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Акционерам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АО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Газпром газораспределение Пермь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</w:r>
      <w:bookmarkStart w:id="0" w:name="_Hlk158891531"/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о возможности осуществления преимущественного права </w:t>
      </w:r>
      <w:bookmarkEnd w:id="0"/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приобретения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  <w:t xml:space="preserve">ценных бумаг дополнительного выпуска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Акционерное общество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«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Газпром газораспределение Пермь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» (далее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также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– АО «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Газпром газораспределение Пермь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», Общество,), (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614000, ПЕРМСКИЙ КРАЙ, Г. ПЕРМЬ, УЛ. ПЕТРОПАВЛОВСКАЯ, Д. 43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, ИНН: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 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5902183841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, ОГРН: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1025900512670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), сообщает о государственной регистрации дополнительного выпуска обыкновенных акций Общества, размещаемых путем закрытой подписки, в соответствии с решени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ем Банка России от 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29 июля 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2025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 г.</w:t>
      </w:r>
      <w:r>
        <w:rPr>
          <w:rFonts w:ascii="Times New Roman" w:hAnsi="Times New Roman" w:cs="Times New Roman"/>
          <w:b/>
          <w:i/>
          <w:sz w:val="26"/>
          <w:szCs w:val="26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(далее также - Акции; дополнительные акции; размещаемые акции; размещаемые ценные бумаги). Дополнительному выпуску Акций присвоен регистрационный 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номер </w:t>
      </w:r>
      <w:r>
        <w:rPr>
          <w:sz w:val="26"/>
          <w:szCs w:val="26"/>
          <w:highlight w:val="white"/>
          <w:lang w:val="ru-RU"/>
        </w:rPr>
        <w:t xml:space="preserve">1-10-00060-</w:t>
      </w:r>
      <w:r>
        <w:rPr>
          <w:sz w:val="26"/>
          <w:szCs w:val="26"/>
          <w:highlight w:val="white"/>
        </w:rPr>
        <w:t xml:space="preserve">K</w:t>
      </w:r>
      <w:r>
        <w:rPr>
          <w:sz w:val="26"/>
          <w:szCs w:val="26"/>
          <w:highlight w:val="white"/>
          <w:lang w:val="ru-RU"/>
        </w:rPr>
        <w:t xml:space="preserve">-001</w:t>
      </w:r>
      <w:r>
        <w:rPr>
          <w:sz w:val="26"/>
          <w:szCs w:val="26"/>
          <w:highlight w:val="white"/>
        </w:rPr>
        <w:t xml:space="preserve">D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Настоящим 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АО «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Газпром газораспределение Пермь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» уведомляет лиц, имеющих преимуще</w:t>
      </w:r>
      <w:r>
        <w:rPr>
          <w:rFonts w:ascii="Times New Roman" w:hAnsi="Times New Roman" w:cs="Times New Roman"/>
          <w:bCs/>
          <w:iCs/>
          <w:sz w:val="26"/>
          <w:szCs w:val="26"/>
          <w:highlight w:val="white"/>
          <w:lang w:val="ru-RU"/>
        </w:rPr>
        <w:t xml:space="preserve">ственное право приобретения ценных бумаг дополни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тельного выпуска о возможности осуществления ими преимущественного права приобретения дополнительных обыкновенных акций, в количестве пропорциональном количеству принадлежащих им обыкновенных акций Общества.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10302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Количество разме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аемых Акций допо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нительного выпуска: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1030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sz w:val="26"/>
          <w:szCs w:val="26"/>
        </w:rPr>
      </w:r>
      <w:bookmarkStart w:id="2" w:name="_Hlk148227997"/>
      <w:r>
        <w:rPr>
          <w:sz w:val="26"/>
          <w:szCs w:val="26"/>
          <w:lang w:val="ru-RU"/>
        </w:rPr>
        <w:t xml:space="preserve">2 874</w:t>
      </w:r>
      <w:r>
        <w:rPr>
          <w:sz w:val="26"/>
          <w:szCs w:val="26"/>
        </w:rPr>
        <w:t xml:space="preserve"> </w:t>
      </w:r>
      <w:r>
        <w:rPr>
          <w:sz w:val="26"/>
          <w:szCs w:val="26"/>
          <w:lang w:val="ru-RU"/>
        </w:rPr>
        <w:t xml:space="preserve">444 (Два миллиона восемьсот семьдесят четыре тысячи четыреста сорок четыре)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6"/>
          <w:szCs w:val="26"/>
          <w:lang w:val="ru-RU"/>
        </w:rPr>
        <w:t xml:space="preserve">шт.</w:t>
      </w:r>
      <w:bookmarkEnd w:id="2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номинальная стоимость каждой Акции: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48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Сорок восемь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рубл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ей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10302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2. Цена разме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ения Акций: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1030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widowControl/>
        <w:rPr>
          <w:bCs/>
          <w:iCs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Цена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размещения дополнительных акций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АО «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Газпром газораспределение Пермь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, в том числе лицам,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включенным в список лиц, имеющих преимущественное право приобретения размещаемых дополнительных акций: </w:t>
      </w:r>
      <w:r>
        <w:rPr>
          <w:bCs/>
          <w:iCs/>
          <w:sz w:val="26"/>
          <w:szCs w:val="26"/>
          <w:highlight w:val="white"/>
          <w:lang w:val="ru-RU"/>
        </w:rPr>
        <w:t xml:space="preserve">148 (Сто сорок восемь) рублей 22 копейки</w:t>
      </w:r>
      <w:r>
        <w:rPr>
          <w:bCs/>
          <w:iCs/>
          <w:sz w:val="26"/>
          <w:szCs w:val="26"/>
          <w:highlight w:val="white"/>
          <w:lang w:val="ru-RU"/>
        </w:rPr>
        <w:t xml:space="preserve">.</w:t>
      </w:r>
      <w:r>
        <w:rPr>
          <w:bCs/>
          <w:iCs/>
          <w:sz w:val="26"/>
          <w:szCs w:val="26"/>
          <w:highlight w:val="white"/>
          <w:lang w:val="ru-RU"/>
        </w:rPr>
      </w:r>
      <w:r>
        <w:rPr>
          <w:bCs/>
          <w:iCs/>
          <w:sz w:val="26"/>
          <w:szCs w:val="26"/>
          <w:highlight w:val="white"/>
        </w:rPr>
      </w:r>
    </w:p>
    <w:p>
      <w:pPr>
        <w:contextualSpacing w:val="0"/>
        <w:ind w:firstLine="709"/>
        <w:jc w:val="both"/>
        <w:spacing w:after="0" w:line="240" w:lineRule="auto"/>
        <w:widowControl/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Цена размещения определена в порядке определения цены размещения дополнительных акций </w:t>
        <w:br/>
        <w:t xml:space="preserve">(в том числе лицам, включенным в список лиц, имеющих преимущественное право приобретения размещаемых дополнительных акций), установленном решением Совета директоров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Обществ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а, принятым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.01.202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протокол </w:t>
      </w:r>
      <w:r>
        <w:rPr>
          <w:bCs/>
          <w:iCs/>
          <w:sz w:val="26"/>
          <w:szCs w:val="26"/>
          <w:highlight w:val="white"/>
          <w:lang w:val="ru-RU"/>
        </w:rPr>
        <w:t xml:space="preserve">от 09.01.2025 № 01/2025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99"/>
        <w:contextualSpacing w:val="0"/>
        <w:ind w:firstLine="709"/>
        <w:jc w:val="both"/>
        <w:spacing w:after="0" w:line="240" w:lineRule="auto"/>
        <w:rPr>
          <w:b/>
          <w:bCs/>
          <w:iCs/>
          <w:sz w:val="26"/>
          <w:szCs w:val="26"/>
        </w:rPr>
        <w:suppressLineNumbers w:val="0"/>
      </w:pPr>
      <w:r>
        <w:rPr>
          <w:b/>
          <w:bCs/>
          <w:iCs/>
          <w:sz w:val="26"/>
          <w:szCs w:val="26"/>
          <w:lang w:val="ru-RU"/>
        </w:rPr>
      </w:r>
      <w:r>
        <w:rPr>
          <w:b/>
          <w:bCs/>
          <w:iCs/>
          <w:sz w:val="26"/>
          <w:szCs w:val="26"/>
          <w:lang w:val="ru-RU"/>
        </w:rPr>
      </w:r>
      <w:r>
        <w:rPr>
          <w:b/>
          <w:bCs/>
          <w:iCs/>
          <w:sz w:val="26"/>
          <w:szCs w:val="26"/>
        </w:rPr>
      </w:r>
    </w:p>
    <w:p>
      <w:pPr>
        <w:pStyle w:val="899"/>
        <w:contextualSpacing w:val="0"/>
        <w:ind w:firstLine="709"/>
        <w:jc w:val="both"/>
        <w:spacing w:after="0" w:line="240" w:lineRule="auto"/>
        <w:rPr>
          <w:b/>
          <w:bCs/>
          <w:iCs/>
          <w:sz w:val="26"/>
          <w:szCs w:val="26"/>
        </w:rPr>
        <w:suppressLineNumbers w:val="0"/>
      </w:pPr>
      <w:r>
        <w:rPr>
          <w:b/>
          <w:bCs/>
          <w:iCs/>
          <w:sz w:val="26"/>
          <w:szCs w:val="26"/>
          <w:lang w:val="ru-RU"/>
        </w:rPr>
        <w:t xml:space="preserve">3</w:t>
      </w:r>
      <w:r>
        <w:rPr>
          <w:b/>
          <w:bCs/>
          <w:iCs/>
          <w:sz w:val="26"/>
          <w:szCs w:val="26"/>
          <w:lang w:val="ru-RU"/>
        </w:rPr>
        <w:t xml:space="preserve">. Лица, имеющие преимущественное право приобретения обыкновенных акций дополнительного выпуска</w:t>
      </w:r>
      <w:r>
        <w:rPr>
          <w:b/>
          <w:bCs/>
          <w:iCs/>
          <w:sz w:val="26"/>
          <w:szCs w:val="26"/>
          <w:lang w:val="ru-RU"/>
        </w:rPr>
        <w:t xml:space="preserve">:</w:t>
      </w:r>
      <w:r>
        <w:rPr>
          <w:b/>
          <w:bCs/>
          <w:iCs/>
          <w:sz w:val="26"/>
          <w:szCs w:val="26"/>
          <w:lang w:val="ru-RU"/>
        </w:rPr>
      </w:r>
      <w:r>
        <w:rPr>
          <w:b/>
          <w:bCs/>
          <w:i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bCs/>
          <w:iCs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абзацем 1 пункта 1.1 статьи 40 Закона № 208-ФЗ акционеры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а,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(а именно по вопросу об увеличении уставного капитала Общества путем размещения Акций)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на внеочередном общем собрании акционеров Общества, состоявшемся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14 февраля 2025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имеют преимущественное право приобретения дополнительных обыкновенных акций, размещаемых посредством закрытой подписки, в количестве, пропорциональном количеству принадлежащих им обыкновенных акций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</w:t>
      </w:r>
      <w:r>
        <w:rPr>
          <w:bCs/>
          <w:iCs/>
          <w:sz w:val="26"/>
          <w:szCs w:val="26"/>
          <w:lang w:val="ru-RU"/>
        </w:rPr>
      </w:r>
      <w:r>
        <w:rPr>
          <w:bCs/>
          <w:i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Лицо, имеющее преимущественное право приобретения размещаемых ценных бумаг (далее – Заявитель), вправе полностью или частично осуществить свое преимущественное право приобретения путем подачи заявления о приобретении размещаемых ценных бумаг (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далее также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– Заявление) либо соответствующих указаний (инструкций) лицу, которое осуществляет учет прав Заявителя на акции Эмитента, и исполнения обязанности по их оплате, в течение всего Срока действия преимущественного права.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</w:r>
      <w:r>
        <w:rPr>
          <w:rFonts w:ascii="Times New Roman" w:hAnsi="Times New Roman" w:cs="Times New Roman"/>
          <w:bCs/>
          <w:iCs/>
          <w:sz w:val="26"/>
          <w:szCs w:val="26"/>
        </w:rPr>
      </w:r>
    </w:p>
    <w:p>
      <w:pPr>
        <w:pStyle w:val="899"/>
        <w:contextualSpacing w:val="0"/>
        <w:ind w:firstLine="709"/>
        <w:jc w:val="both"/>
        <w:spacing w:after="0" w:line="240" w:lineRule="auto"/>
        <w:rPr>
          <w:bCs/>
          <w:iCs/>
          <w:sz w:val="26"/>
          <w:szCs w:val="26"/>
        </w:rPr>
        <w:suppressLineNumbers w:val="0"/>
      </w:pPr>
      <w:r>
        <w:rPr>
          <w:bCs/>
          <w:iCs/>
          <w:sz w:val="26"/>
          <w:szCs w:val="26"/>
          <w:lang w:val="ru-RU"/>
        </w:rPr>
        <w:t xml:space="preserve">Список лиц, имеющих преимущественное</w:t>
      </w:r>
      <w:r>
        <w:rPr>
          <w:bCs/>
          <w:iCs/>
          <w:sz w:val="26"/>
          <w:szCs w:val="26"/>
          <w:lang w:val="ru-RU"/>
        </w:rPr>
        <w:t xml:space="preserve"> право приобретения обыкновенных акций Общества, составлен на основании данных реестра акционеров на дату определения (фиксации) лиц, имеющих право на участие во внеочередном общем собрании акционеров, состоявшемся </w:t>
      </w:r>
      <w:r>
        <w:rPr>
          <w:bCs/>
          <w:iCs/>
          <w:sz w:val="26"/>
          <w:szCs w:val="26"/>
          <w:lang w:val="ru-RU"/>
        </w:rPr>
        <w:br/>
      </w:r>
      <w:r>
        <w:rPr>
          <w:bCs/>
          <w:iCs/>
          <w:sz w:val="26"/>
          <w:szCs w:val="26"/>
          <w:lang w:val="ru-RU"/>
        </w:rPr>
        <w:t xml:space="preserve">14 февраля 2025</w:t>
      </w:r>
      <w:r>
        <w:rPr>
          <w:bCs/>
          <w:iCs/>
          <w:sz w:val="26"/>
          <w:szCs w:val="26"/>
          <w:lang w:val="ru-RU"/>
        </w:rPr>
        <w:t xml:space="preserve"> </w:t>
      </w:r>
      <w:r>
        <w:rPr>
          <w:bCs/>
          <w:iCs/>
          <w:sz w:val="26"/>
          <w:szCs w:val="26"/>
          <w:lang w:val="ru-RU"/>
        </w:rPr>
        <w:t xml:space="preserve">г., на котором принято решение, являющееся основанием для размещения </w:t>
      </w:r>
      <w:r>
        <w:rPr>
          <w:bCs/>
          <w:iCs/>
          <w:sz w:val="26"/>
          <w:szCs w:val="26"/>
          <w:lang w:val="ru-RU"/>
        </w:rPr>
        <w:t xml:space="preserve">обыкновенных акций дополнительного выпуска посредством закрытой подписки, т.е. на</w:t>
      </w:r>
      <w:r>
        <w:rPr>
          <w:bCs/>
          <w:iCs/>
          <w:sz w:val="26"/>
          <w:szCs w:val="26"/>
          <w:lang w:val="ru-RU"/>
        </w:rPr>
        <w:t xml:space="preserve"> </w:t>
      </w:r>
      <w:r>
        <w:rPr>
          <w:b/>
          <w:bCs/>
          <w:iCs/>
          <w:sz w:val="26"/>
          <w:szCs w:val="26"/>
          <w:lang w:val="ru-RU"/>
        </w:rPr>
        <w:t xml:space="preserve">21</w:t>
      </w:r>
      <w:r>
        <w:rPr>
          <w:b/>
          <w:bCs/>
          <w:iCs/>
          <w:sz w:val="26"/>
          <w:szCs w:val="26"/>
          <w:lang w:val="ru-RU"/>
        </w:rPr>
        <w:t xml:space="preserve"> </w:t>
      </w:r>
      <w:r>
        <w:rPr>
          <w:b/>
          <w:bCs/>
          <w:iCs/>
          <w:sz w:val="26"/>
          <w:szCs w:val="26"/>
          <w:lang w:val="ru-RU"/>
        </w:rPr>
        <w:t xml:space="preserve">января</w:t>
      </w:r>
      <w:r>
        <w:rPr>
          <w:b/>
          <w:bCs/>
          <w:iCs/>
          <w:sz w:val="26"/>
          <w:szCs w:val="26"/>
          <w:lang w:val="ru-RU"/>
        </w:rPr>
        <w:t xml:space="preserve"> 202</w:t>
      </w:r>
      <w:r>
        <w:rPr>
          <w:b/>
          <w:bCs/>
          <w:iCs/>
          <w:sz w:val="26"/>
          <w:szCs w:val="26"/>
          <w:lang w:val="ru-RU"/>
        </w:rPr>
        <w:t xml:space="preserve">5</w:t>
      </w:r>
      <w:r>
        <w:rPr>
          <w:b/>
          <w:bCs/>
          <w:iCs/>
          <w:sz w:val="26"/>
          <w:szCs w:val="26"/>
          <w:lang w:val="ru-RU"/>
        </w:rPr>
        <w:t xml:space="preserve"> г.</w:t>
      </w:r>
      <w:r>
        <w:rPr>
          <w:bCs/>
          <w:iCs/>
          <w:sz w:val="26"/>
          <w:szCs w:val="26"/>
          <w:lang w:val="ru-RU"/>
        </w:rPr>
        <w:t xml:space="preserve"> (в соответствии с ч. 2 ст. 40 Федерального закона «Об акционерных обществах» в действующей редакции).</w:t>
      </w:r>
      <w:r>
        <w:rPr>
          <w:bCs/>
          <w:iCs/>
          <w:sz w:val="26"/>
          <w:szCs w:val="26"/>
          <w:lang w:val="ru-RU"/>
        </w:rPr>
      </w:r>
      <w:r>
        <w:rPr>
          <w:bCs/>
          <w:i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10302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Порядок определения количества Акций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которое вправе при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брести ка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ж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дое лицо, имею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ее преиму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ественное право и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прио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ретения: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1030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Максимальное количество Акций, которое может приобрести Заявитель, пропорционально количеству имеющихся у него обыкновенных акций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Обществ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а на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21.01.2025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 (дату составления списка лиц, имеющих право на участие во внеочередном Общем собрании акционеров Общества, которое состоялось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14.02.2025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 (протокол от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19.02.2025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), на котором было принято решение об увеличении уставного капитала путем размещения дополнительных акций), и определяется по следующей формуле: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93"/>
        <w:contextualSpacing w:val="0"/>
        <w:ind w:left="0" w:right="-1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X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=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2 874 444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*(</w:t>
      </w:r>
      <w:r>
        <w:rPr>
          <w:rFonts w:ascii="Times New Roman" w:hAnsi="Times New Roman" w:cs="Times New Roman"/>
          <w:sz w:val="26"/>
          <w:szCs w:val="26"/>
        </w:rPr>
        <w:t xml:space="preserve">Y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/ 9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015 330), где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3"/>
        <w:contextualSpacing w:val="0"/>
        <w:ind w:left="0" w:right="-1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X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максимальное количество Акций, которое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может быть приобретено 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 xml:space="preserve">в результате осуществления преимущественного права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(штук);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3"/>
        <w:contextualSpacing w:val="0"/>
        <w:ind w:left="0" w:right="-1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2 874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444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Акций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дополнительного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выпуска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(штук);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3"/>
        <w:contextualSpacing w:val="0"/>
        <w:ind w:left="0" w:right="-1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Y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количество обыкновенных акций Эмитента, принадлежащих лицу, осуществляющему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преимущественное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право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приобретения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дополнительных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кций,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состоянию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 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21.01.2025 -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дату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определения (фиксации) списка лиц, имеющих право на участие во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 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внеочередном Общем собрании акционеров Эмитента, на котором было принято решение об увеличении уставного капитала путем размещения дополнительных Акций настоящего выпуска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(штук);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3"/>
        <w:contextualSpacing w:val="0"/>
        <w:ind w:left="0" w:right="-1"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015 330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общее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обыкновенных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акций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АО</w:t>
      </w:r>
      <w:r>
        <w:rPr>
          <w:rFonts w:ascii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«Газпром газораспределение Пермь»,</w:t>
      </w:r>
      <w:r>
        <w:rPr>
          <w:rFonts w:ascii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размещенных</w:t>
      </w:r>
      <w:r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ранее (штук)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Если в результате указанного выше порядка определения количества размещаемых дополнит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ельных акций, в пределах которого Заявителем может быть осуществлено преимущественное право, образуется дробное число, Заявитель вправе приобрести часть размещаемой дополнительной акции (дробную акцию), соответствующую дробной части образовавшегося числа.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10302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Порядок, в котором заявления лиц, имеющих преимущественное право приобретения Акций,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дол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ж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ны быть поданы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 Об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ество: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1030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полностью или частично осуществить свое преимущественное право приобретения путем подачи заявления о приобретении размещаемых ценных бумаг (ранее и далее – Заявление)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и/или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соответствующих указаний (инструкций) лицу, которое осуществляет учет прав Заявителя на акции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а, и исполнения обязанности по их оплате, в течение всего Срока действия преимущественного права.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В случае если Заявителем является лицо, зарегистрированное в реестре владельцев ценных бумаг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а: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подается </w:t>
      </w:r>
      <w:r>
        <w:rPr>
          <w:sz w:val="26"/>
          <w:szCs w:val="26"/>
          <w:lang w:val="ru-RU"/>
        </w:rPr>
        <w:t xml:space="preserve">путем направления или вручения под роспись</w:t>
      </w:r>
      <w:r>
        <w:rPr>
          <w:spacing w:val="1"/>
          <w:sz w:val="26"/>
          <w:szCs w:val="26"/>
          <w:lang w:val="ru-RU"/>
        </w:rPr>
        <w:t xml:space="preserve"> Р</w:t>
      </w:r>
      <w:r>
        <w:rPr>
          <w:sz w:val="26"/>
          <w:szCs w:val="26"/>
          <w:lang w:val="ru-RU"/>
        </w:rPr>
        <w:t xml:space="preserve">егистратору Эмитента документа в письменной форме, подписанного подающим</w:t>
      </w:r>
      <w:r>
        <w:rPr>
          <w:spacing w:val="1"/>
          <w:sz w:val="26"/>
          <w:szCs w:val="26"/>
          <w:lang w:val="ru-RU"/>
        </w:rPr>
        <w:t xml:space="preserve"> З</w:t>
      </w:r>
      <w:r>
        <w:rPr>
          <w:sz w:val="26"/>
          <w:szCs w:val="26"/>
          <w:lang w:val="ru-RU"/>
        </w:rPr>
        <w:t xml:space="preserve">аявление</w:t>
      </w:r>
      <w:r>
        <w:rPr>
          <w:spacing w:val="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лицом или его у</w:t>
      </w:r>
      <w:r>
        <w:rPr>
          <w:sz w:val="26"/>
          <w:szCs w:val="26"/>
          <w:lang w:val="ru-RU"/>
        </w:rPr>
        <w:t xml:space="preserve">полномоченным представителем (с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 в соответствии с законодательством Российской Федерации), а</w:t>
      </w:r>
      <w:r>
        <w:rPr>
          <w:spacing w:val="1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если</w:t>
      </w:r>
      <w:r>
        <w:rPr>
          <w:spacing w:val="1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это</w:t>
      </w:r>
      <w:r>
        <w:rPr>
          <w:spacing w:val="1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предусмотрено</w:t>
      </w:r>
      <w:r>
        <w:rPr>
          <w:spacing w:val="1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правилами,</w:t>
      </w:r>
      <w:r>
        <w:rPr>
          <w:spacing w:val="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</w:t>
      </w:r>
      <w:r>
        <w:rPr>
          <w:spacing w:val="1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соответствии</w:t>
      </w:r>
      <w:r>
        <w:rPr>
          <w:spacing w:val="1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</w:t>
      </w:r>
      <w:r>
        <w:rPr>
          <w:spacing w:val="1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которыми Регистратор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Эмитента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осуществляет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деятельность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ведению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реестра,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также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путем направления Регистратору электронного документа, подписанного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квалифицированной электронной подписью. Указанными правилами также может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быть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предусмотрена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возможность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подписания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такого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электронного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документа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простой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или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неквалифицированной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электронной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подписью.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этом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случае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электронный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документ,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подписанный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простой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или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неквалифицированной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электронной подписью, признается равнозначным документу на бумажном носителе, подписанному</w:t>
      </w:r>
      <w:r>
        <w:rPr>
          <w:spacing w:val="-2"/>
          <w:sz w:val="26"/>
          <w:szCs w:val="26"/>
          <w:lang w:val="ru-RU"/>
        </w:rPr>
        <w:t xml:space="preserve"> с</w:t>
      </w:r>
      <w:r>
        <w:rPr>
          <w:sz w:val="26"/>
          <w:szCs w:val="26"/>
          <w:lang w:val="ru-RU"/>
        </w:rPr>
        <w:t xml:space="preserve">обственноручной подписью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</w:rPr>
        <w:suppressLineNumbers w:val="0"/>
      </w:pPr>
      <w:r>
        <w:rPr>
          <w:rFonts w:cstheme="minorHAnsi"/>
          <w:color w:val="000000"/>
          <w:sz w:val="26"/>
          <w:szCs w:val="26"/>
          <w:lang w:val="ru-RU"/>
        </w:rPr>
        <w:t xml:space="preserve">Заявление, направленное или врученное Регистратору, считается поданным </w:t>
      </w:r>
      <w:r>
        <w:rPr>
          <w:rFonts w:cstheme="minorHAnsi"/>
          <w:color w:val="000000"/>
          <w:sz w:val="26"/>
          <w:szCs w:val="26"/>
          <w:lang w:val="ru-RU"/>
        </w:rPr>
        <w:t xml:space="preserve">Обществ</w:t>
      </w:r>
      <w:r>
        <w:rPr>
          <w:rFonts w:cstheme="minorHAnsi"/>
          <w:color w:val="000000"/>
          <w:sz w:val="26"/>
          <w:szCs w:val="26"/>
          <w:lang w:val="ru-RU"/>
        </w:rPr>
        <w:t xml:space="preserve">у в день его получения Регистратором. </w:t>
      </w:r>
      <w:r>
        <w:rPr>
          <w:rFonts w:cstheme="minorHAnsi"/>
          <w:color w:val="000000"/>
          <w:sz w:val="26"/>
          <w:szCs w:val="26"/>
          <w:lang w:val="ru-RU"/>
        </w:rPr>
      </w:r>
      <w:r>
        <w:rPr>
          <w:rFonts w:cstheme="minorHAnsi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spacing w:val="-2"/>
          <w:sz w:val="26"/>
          <w:szCs w:val="26"/>
        </w:rPr>
        <w:suppressLineNumbers w:val="0"/>
      </w:pPr>
      <w:r>
        <w:rPr>
          <w:rFonts w:cstheme="minorHAnsi"/>
          <w:spacing w:val="-2"/>
          <w:sz w:val="26"/>
          <w:szCs w:val="26"/>
          <w:lang w:val="ru-RU"/>
        </w:rPr>
        <w:t xml:space="preserve">Заявление лица, зарегистрированного в Реестре Эмитента, должно содержать сведения, позволяющие идентифицировать подавшее его лицо и количество приобретаемых им Акций. Заявление должно быть составлено на русском языке.</w:t>
      </w:r>
      <w:r>
        <w:rPr>
          <w:rFonts w:cstheme="minorHAnsi"/>
          <w:spacing w:val="-2"/>
          <w:sz w:val="26"/>
          <w:szCs w:val="26"/>
          <w:lang w:val="ru-RU"/>
        </w:rPr>
      </w:r>
      <w:r>
        <w:rPr>
          <w:rFonts w:cstheme="minorHAnsi"/>
          <w:spacing w:val="-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u w:val="single"/>
          <w:lang w:val="ru-RU"/>
        </w:rPr>
        <w:t xml:space="preserve">В</w:t>
      </w:r>
      <w:r>
        <w:rPr>
          <w:rFonts w:cstheme="minorHAnsi"/>
          <w:spacing w:val="-2"/>
          <w:sz w:val="26"/>
          <w:szCs w:val="26"/>
          <w:u w:val="single"/>
          <w:lang w:val="ru-RU"/>
        </w:rPr>
        <w:t xml:space="preserve"> </w:t>
      </w:r>
      <w:r>
        <w:rPr>
          <w:rFonts w:cstheme="minorHAnsi"/>
          <w:spacing w:val="-2"/>
          <w:sz w:val="26"/>
          <w:szCs w:val="26"/>
          <w:u w:val="single"/>
          <w:lang w:val="ru-RU"/>
        </w:rPr>
      </w:r>
      <w:r>
        <w:rPr>
          <w:rFonts w:cstheme="minorHAnsi"/>
          <w:spacing w:val="-2"/>
          <w:sz w:val="26"/>
          <w:szCs w:val="26"/>
          <w:u w:val="single"/>
          <w:lang w:val="ru-RU"/>
        </w:rPr>
        <w:t xml:space="preserve">З</w:t>
      </w:r>
      <w:r>
        <w:rPr>
          <w:rFonts w:cstheme="minorHAnsi"/>
          <w:sz w:val="26"/>
          <w:szCs w:val="26"/>
          <w:u w:val="single"/>
          <w:lang w:val="ru-RU"/>
        </w:rPr>
        <w:t xml:space="preserve">аявлении рекомендуется дополнительно </w:t>
      </w:r>
      <w:r>
        <w:rPr>
          <w:rFonts w:cstheme="minorHAnsi"/>
          <w:sz w:val="26"/>
          <w:szCs w:val="26"/>
          <w:u w:val="single"/>
          <w:lang w:val="ru-RU"/>
        </w:rPr>
        <w:t xml:space="preserve">указывать следующие сведения:</w:t>
      </w:r>
      <w:r>
        <w:rPr>
          <w:rFonts w:cstheme="minorHAnsi"/>
          <w:color w:val="000000"/>
          <w:sz w:val="26"/>
          <w:szCs w:val="26"/>
          <w:lang w:val="ru-RU"/>
        </w:rPr>
      </w:r>
      <w:r>
        <w:rPr>
          <w:rFonts w:cstheme="minorHAnsi"/>
          <w:color w:val="000000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249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заголовок «Заявление на приобретение акций АО «Газпром газораспределение Пермь» в порядке осуществления преимущественного права»;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before="1" w:after="0" w:line="240" w:lineRule="auto"/>
        <w:tabs>
          <w:tab w:val="left" w:pos="256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идентификационный номер налогоплательщика лица, имеющего преимущественное</w:t>
      </w:r>
      <w:r>
        <w:rPr>
          <w:rFonts w:cstheme="minorHAnsi"/>
          <w:spacing w:val="-57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право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приобретения размещаемых ценных бумаг; 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before="1" w:after="0" w:line="240" w:lineRule="auto"/>
        <w:tabs>
          <w:tab w:val="left" w:pos="256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для Заявителей - физических лиц: сведения о паспортных данных (серия,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номер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и дата выдачи</w:t>
      </w:r>
      <w:r>
        <w:rPr>
          <w:rFonts w:cstheme="minorHAnsi"/>
          <w:spacing w:val="-2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паспорта,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орган, выдавший паспорт, дата и место рождения);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319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для Заявителей</w:t>
      </w:r>
      <w:r>
        <w:rPr>
          <w:rFonts w:cstheme="minorHAnsi"/>
          <w:sz w:val="26"/>
          <w:szCs w:val="26"/>
        </w:rPr>
        <w:t xml:space="preserve"> </w:t>
      </w:r>
      <w:r>
        <w:rPr>
          <w:rFonts w:cstheme="minorHAnsi"/>
          <w:sz w:val="26"/>
          <w:szCs w:val="26"/>
          <w:lang w:val="ru-RU"/>
        </w:rPr>
        <w:t xml:space="preserve">-</w:t>
      </w:r>
      <w:r>
        <w:rPr>
          <w:rFonts w:cstheme="minorHAnsi"/>
          <w:sz w:val="26"/>
          <w:szCs w:val="26"/>
        </w:rPr>
        <w:t xml:space="preserve"> </w:t>
      </w:r>
      <w:r>
        <w:rPr>
          <w:rFonts w:cstheme="minorHAnsi"/>
          <w:sz w:val="26"/>
          <w:szCs w:val="26"/>
          <w:lang w:val="ru-RU"/>
        </w:rPr>
        <w:t xml:space="preserve">юридических лиц: сведения о государственной регистрации юридического лица и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о внесении сведений о юридическом лице в Единый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государственный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реестр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юридических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лиц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(дата,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регистрирующий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орган, номер соответствующего свидетельства (записи);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309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номер счета в Реестре Эмитента, на который необходимо зачислить Акции (номер счета депо Заявителя в случае учета прав у номинального держателя </w:t>
      </w:r>
      <w:r>
        <w:rPr>
          <w:rFonts w:cstheme="minorHAnsi"/>
          <w:sz w:val="26"/>
          <w:szCs w:val="26"/>
          <w:lang w:val="ru-RU"/>
        </w:rPr>
        <w:t xml:space="preserve">(в депозитарии);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309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банковские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реквизиты,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по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которым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может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осуществляться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возврат</w:t>
      </w:r>
      <w:r>
        <w:rPr>
          <w:rFonts w:cstheme="minorHAnsi"/>
          <w:spacing w:val="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денежных</w:t>
      </w:r>
      <w:r>
        <w:rPr>
          <w:rFonts w:cstheme="minorHAnsi"/>
          <w:spacing w:val="-57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средств</w:t>
      </w:r>
      <w:r>
        <w:rPr>
          <w:rFonts w:cstheme="minorHAnsi"/>
          <w:spacing w:val="-1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Эмитентом;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326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контактные данные для направления уведомлений и сообщений (почтовый адрес, адрес электронной почты), а также предпочтительный способ направления уведомлений и сообщений;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326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опись прилагаемых к Заявлению документов с указанием количества листов каждого документа и формы заверения (удостоверения) документа (если такие документы прилагаются);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pStyle w:val="897"/>
        <w:numPr>
          <w:ilvl w:val="0"/>
          <w:numId w:val="3"/>
        </w:numPr>
        <w:contextualSpacing w:val="0"/>
        <w:ind w:left="0" w:right="-1" w:firstLine="709"/>
        <w:jc w:val="both"/>
        <w:spacing w:after="0" w:line="240" w:lineRule="auto"/>
        <w:tabs>
          <w:tab w:val="left" w:pos="326" w:leader="none"/>
        </w:tabs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</w:rPr>
        <w:t xml:space="preserve">дат</w:t>
      </w:r>
      <w:r>
        <w:rPr>
          <w:rFonts w:cstheme="minorHAnsi"/>
          <w:sz w:val="26"/>
          <w:szCs w:val="26"/>
        </w:rPr>
        <w:t xml:space="preserve">а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подписания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Заявления</w:t>
      </w:r>
      <w:r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</w:rPr>
        <w:suppressLineNumbers w:val="0"/>
      </w:pPr>
      <w:r>
        <w:rPr>
          <w:rFonts w:cstheme="minorHAnsi"/>
          <w:b/>
          <w:bCs/>
          <w:sz w:val="26"/>
          <w:szCs w:val="26"/>
          <w:lang w:val="ru-RU"/>
        </w:rPr>
        <w:t xml:space="preserve">Заявление, содержащее более одного листа, должно быть прошито, пронумеровано, скреплено печатью </w:t>
      </w:r>
      <w:r>
        <w:rPr>
          <w:rFonts w:cstheme="minorHAnsi"/>
          <w:b/>
          <w:bCs/>
          <w:sz w:val="26"/>
          <w:szCs w:val="26"/>
        </w:rPr>
        <w:t xml:space="preserve">(</w:t>
      </w:r>
      <w:r>
        <w:rPr>
          <w:rFonts w:cstheme="minorHAnsi"/>
          <w:b/>
          <w:bCs/>
          <w:sz w:val="26"/>
          <w:szCs w:val="26"/>
        </w:rPr>
        <w:t xml:space="preserve">при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 xml:space="preserve">наличии</w:t>
      </w:r>
      <w:r>
        <w:rPr>
          <w:rFonts w:cstheme="minorHAnsi"/>
          <w:b/>
          <w:bCs/>
          <w:sz w:val="26"/>
          <w:szCs w:val="26"/>
        </w:rPr>
        <w:t xml:space="preserve">) и </w:t>
      </w:r>
      <w:r>
        <w:rPr>
          <w:rFonts w:cstheme="minorHAnsi"/>
          <w:b/>
          <w:bCs/>
          <w:sz w:val="26"/>
          <w:szCs w:val="26"/>
        </w:rPr>
        <w:t xml:space="preserve">подписью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 xml:space="preserve">лица</w:t>
      </w:r>
      <w:r>
        <w:rPr>
          <w:rFonts w:cstheme="minorHAnsi"/>
          <w:b/>
          <w:bCs/>
          <w:sz w:val="26"/>
          <w:szCs w:val="26"/>
        </w:rPr>
        <w:t xml:space="preserve">, </w:t>
      </w:r>
      <w:r>
        <w:rPr>
          <w:rFonts w:cstheme="minorHAnsi"/>
          <w:b/>
          <w:bCs/>
          <w:sz w:val="26"/>
          <w:szCs w:val="26"/>
        </w:rPr>
        <w:t xml:space="preserve">подписавшего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 xml:space="preserve">Заявление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. </w:t>
      </w:r>
      <w:r>
        <w:rPr>
          <w:rFonts w:cstheme="minorHAnsi"/>
          <w:color w:val="000000"/>
          <w:sz w:val="26"/>
          <w:szCs w:val="26"/>
          <w:lang w:val="ru-RU"/>
        </w:rPr>
      </w:r>
      <w:r>
        <w:rPr>
          <w:rFonts w:cstheme="minorHAnsi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  <w:u w:val="single"/>
        </w:rPr>
        <w:suppressLineNumbers w:val="0"/>
      </w:pPr>
      <w:r>
        <w:rPr>
          <w:rFonts w:cstheme="minorHAnsi"/>
          <w:color w:val="000000"/>
          <w:sz w:val="26"/>
          <w:szCs w:val="26"/>
          <w:u w:val="single"/>
          <w:lang w:val="ru-RU"/>
        </w:rPr>
      </w:r>
      <w:r>
        <w:rPr>
          <w:rFonts w:cstheme="minorHAnsi"/>
          <w:color w:val="000000"/>
          <w:sz w:val="26"/>
          <w:szCs w:val="26"/>
          <w:u w:val="single"/>
          <w:lang w:val="ru-RU"/>
        </w:rPr>
      </w:r>
      <w:r>
        <w:rPr>
          <w:rFonts w:cstheme="minorHAnsi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  <w:u w:val="single"/>
        </w:rPr>
        <w:suppressLineNumbers w:val="0"/>
      </w:pPr>
      <w:r>
        <w:rPr>
          <w:rFonts w:cstheme="minorHAnsi"/>
          <w:color w:val="000000"/>
          <w:sz w:val="26"/>
          <w:szCs w:val="26"/>
          <w:u w:val="single"/>
          <w:lang w:val="ru-RU"/>
        </w:rPr>
        <w:t xml:space="preserve">В случае, если Заявителем является лицо, не зарегистрированное в реестре акционеров </w:t>
      </w:r>
      <w:r>
        <w:rPr>
          <w:rFonts w:cstheme="minorHAnsi"/>
          <w:color w:val="000000"/>
          <w:sz w:val="26"/>
          <w:szCs w:val="26"/>
          <w:u w:val="single"/>
          <w:lang w:val="ru-RU"/>
        </w:rPr>
        <w:t xml:space="preserve">Обществ</w:t>
      </w:r>
      <w:r>
        <w:rPr>
          <w:rFonts w:cstheme="minorHAnsi"/>
          <w:color w:val="000000"/>
          <w:sz w:val="26"/>
          <w:szCs w:val="26"/>
          <w:u w:val="single"/>
          <w:lang w:val="ru-RU"/>
        </w:rPr>
        <w:t xml:space="preserve">а: </w:t>
      </w:r>
      <w:r>
        <w:rPr>
          <w:rFonts w:cstheme="minorHAnsi"/>
          <w:color w:val="000000"/>
          <w:sz w:val="26"/>
          <w:szCs w:val="26"/>
          <w:u w:val="single"/>
          <w:lang w:val="ru-RU"/>
        </w:rPr>
      </w:r>
      <w:r>
        <w:rPr>
          <w:rFonts w:cstheme="minorHAnsi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eastAsia="Times New Roman" w:cstheme="minorHAnsi"/>
          <w:sz w:val="26"/>
          <w:szCs w:val="26"/>
          <w:lang w:val="ru-RU" w:eastAsia="ru-RU"/>
        </w:rPr>
        <w:t xml:space="preserve">Заявитель</w:t>
      </w:r>
      <w:r>
        <w:rPr>
          <w:rFonts w:cstheme="minorHAnsi"/>
          <w:color w:val="000000"/>
          <w:sz w:val="26"/>
          <w:szCs w:val="26"/>
          <w:lang w:val="ru-RU"/>
        </w:rPr>
        <w:t xml:space="preserve">, не </w:t>
      </w:r>
      <w:r>
        <w:rPr>
          <w:rFonts w:cstheme="minorHAnsi"/>
          <w:color w:val="000000"/>
          <w:sz w:val="26"/>
          <w:szCs w:val="26"/>
          <w:lang w:val="ru-RU"/>
        </w:rPr>
        <w:t xml:space="preserve">зарегистрированный </w:t>
      </w:r>
      <w:r>
        <w:rPr>
          <w:rFonts w:cstheme="minorHAnsi"/>
          <w:color w:val="000000"/>
          <w:sz w:val="26"/>
          <w:szCs w:val="26"/>
          <w:lang w:val="ru-RU"/>
        </w:rPr>
        <w:t xml:space="preserve">в реестре акционеров </w:t>
      </w:r>
      <w:r>
        <w:rPr>
          <w:rFonts w:cstheme="minorHAnsi"/>
          <w:color w:val="000000"/>
          <w:sz w:val="26"/>
          <w:szCs w:val="26"/>
          <w:lang w:val="ru-RU"/>
        </w:rPr>
        <w:t xml:space="preserve">Обществ</w:t>
      </w:r>
      <w:r>
        <w:rPr>
          <w:rFonts w:cstheme="minorHAnsi"/>
          <w:color w:val="000000"/>
          <w:sz w:val="26"/>
          <w:szCs w:val="26"/>
          <w:lang w:val="ru-RU"/>
        </w:rPr>
        <w:t xml:space="preserve">а, осуществляет такое преимущественное право путем дачи соответствующего указания (инструкции)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лицу, которое осуществляет учет его прав на акции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а. Такое указание (инструкция) дается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законодательства Российской Федерации о ценных бумагах и должно содержать количество приобретаемых ценных бумаг. При этом Заявление считается поданным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в день получения Регистратором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от номинального держателя ценных бумаг, зарегистрированного в реестре владельцев ценных бумаг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(далее также – номинальный держатель ценных бумаг, клиентом которого является Заявитель), сообщения, содержащего волеизъявление Заявителя.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Заявление, подаваемое в форме указания (инструкции) лицу, которое осуществляет учет прав Заявителя, не зарегистрированного в Реестре Эмитента, дополняется сведениями, указанными выше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  <w:u w:val="single"/>
        </w:rPr>
        <w:suppressLineNumbers w:val="0"/>
      </w:pPr>
      <w:r>
        <w:rPr>
          <w:rFonts w:cstheme="minorHAnsi"/>
          <w:color w:val="000000"/>
          <w:sz w:val="26"/>
          <w:szCs w:val="26"/>
          <w:u w:val="single"/>
          <w:lang w:val="ru-RU"/>
        </w:rPr>
        <w:t xml:space="preserve">Прием Заявлений осуществляется по адресу Регистратора </w:t>
      </w:r>
      <w:r>
        <w:rPr>
          <w:rFonts w:cstheme="minorHAnsi"/>
          <w:color w:val="000000"/>
          <w:sz w:val="26"/>
          <w:szCs w:val="26"/>
          <w:u w:val="single"/>
          <w:lang w:val="ru-RU"/>
        </w:rPr>
        <w:t xml:space="preserve">Обществ</w:t>
      </w:r>
      <w:r>
        <w:rPr>
          <w:rFonts w:cstheme="minorHAnsi"/>
          <w:color w:val="000000"/>
          <w:sz w:val="26"/>
          <w:szCs w:val="26"/>
          <w:u w:val="single"/>
          <w:lang w:val="ru-RU"/>
        </w:rPr>
        <w:t xml:space="preserve">а:    </w:t>
      </w:r>
      <w:r>
        <w:rPr>
          <w:rFonts w:cstheme="minorHAnsi"/>
          <w:color w:val="000000"/>
          <w:sz w:val="26"/>
          <w:szCs w:val="26"/>
          <w:u w:val="single"/>
          <w:lang w:val="ru-RU"/>
        </w:rPr>
      </w:r>
      <w:r>
        <w:rPr>
          <w:rFonts w:cstheme="minorHAnsi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</w:rPr>
        <w:suppressLineNumbers w:val="0"/>
      </w:pPr>
      <w:r>
        <w:rPr>
          <w:rFonts w:cstheme="minorHAnsi"/>
          <w:color w:val="000000"/>
          <w:sz w:val="26"/>
          <w:szCs w:val="26"/>
          <w:lang w:val="ru-RU"/>
        </w:rPr>
        <w:t xml:space="preserve">Сведения о Регистраторе </w:t>
      </w:r>
      <w:r>
        <w:rPr>
          <w:rFonts w:cstheme="minorHAnsi"/>
          <w:color w:val="000000"/>
          <w:sz w:val="26"/>
          <w:szCs w:val="26"/>
          <w:lang w:val="ru-RU"/>
        </w:rPr>
        <w:t xml:space="preserve">Обществ</w:t>
      </w:r>
      <w:r>
        <w:rPr>
          <w:rFonts w:cstheme="minorHAnsi"/>
          <w:color w:val="000000"/>
          <w:sz w:val="26"/>
          <w:szCs w:val="26"/>
          <w:lang w:val="ru-RU"/>
        </w:rPr>
        <w:t xml:space="preserve">а:</w:t>
      </w:r>
      <w:r>
        <w:rPr>
          <w:rFonts w:cstheme="minorHAnsi"/>
          <w:color w:val="000000"/>
          <w:sz w:val="26"/>
          <w:szCs w:val="26"/>
          <w:lang w:val="ru-RU"/>
        </w:rPr>
      </w:r>
      <w:r>
        <w:rPr>
          <w:rFonts w:cstheme="minorHAnsi"/>
          <w:color w:val="000000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Полное фирменное наименование: Акционерное общество «Специализированный регистратор – Держатель реестров акционеров газовой промышленности».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Сокращенное фирменное наименование: АО «ДРАГА».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Место нахождения: г. Санкт-Петербург.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ОГРН / ИНН: 1037739162240 / 7704011964.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Адрес юридического лица: 190098, г. Санкт-Петербург, </w:t>
      </w:r>
      <w:r>
        <w:rPr>
          <w:rFonts w:cstheme="minorHAnsi"/>
          <w:sz w:val="26"/>
          <w:szCs w:val="26"/>
          <w:lang w:val="ru-RU"/>
        </w:rPr>
        <w:t xml:space="preserve">вн.тер.г</w:t>
      </w:r>
      <w:r>
        <w:rPr>
          <w:rFonts w:cstheme="minorHAnsi"/>
          <w:sz w:val="26"/>
          <w:szCs w:val="26"/>
          <w:lang w:val="ru-RU"/>
        </w:rPr>
        <w:t xml:space="preserve">. муниципальный округ Адмиралтейский, бул. Конногвардейский, д.4, литера А, пом.73-Н.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Лицензия № 045-13996-000001 от 26.12.2003. 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Адрес официального сайта в сети «Интернет» - </w:t>
      </w:r>
      <w:r>
        <w:rPr>
          <w:rFonts w:cstheme="minorHAnsi"/>
          <w:sz w:val="26"/>
          <w:szCs w:val="26"/>
        </w:rPr>
        <w:t xml:space="preserve">https</w:t>
      </w:r>
      <w:r>
        <w:rPr>
          <w:rFonts w:cstheme="minorHAnsi"/>
          <w:sz w:val="26"/>
          <w:szCs w:val="26"/>
          <w:lang w:val="ru-RU"/>
        </w:rPr>
        <w:t xml:space="preserve">://</w:t>
      </w:r>
      <w:r>
        <w:rPr>
          <w:rFonts w:cstheme="minorHAnsi"/>
          <w:sz w:val="26"/>
          <w:szCs w:val="26"/>
        </w:rPr>
        <w:t xml:space="preserve">draga</w:t>
      </w:r>
      <w:r>
        <w:rPr>
          <w:rFonts w:cstheme="minorHAnsi"/>
          <w:sz w:val="26"/>
          <w:szCs w:val="26"/>
          <w:lang w:val="ru-RU"/>
        </w:rPr>
        <w:t xml:space="preserve">.</w:t>
      </w:r>
      <w:r>
        <w:rPr>
          <w:rFonts w:cstheme="minorHAnsi"/>
          <w:sz w:val="26"/>
          <w:szCs w:val="26"/>
        </w:rPr>
        <w:t xml:space="preserve">ru</w:t>
      </w:r>
      <w:r>
        <w:rPr>
          <w:rFonts w:cstheme="minorHAnsi"/>
          <w:sz w:val="26"/>
          <w:szCs w:val="26"/>
          <w:lang w:val="ru-RU"/>
        </w:rPr>
        <w:t xml:space="preserve">/.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right="-1" w:firstLine="709"/>
        <w:jc w:val="both"/>
        <w:spacing w:after="0" w:line="240" w:lineRule="auto"/>
        <w:rPr>
          <w:rFonts w:cstheme="minorHAnsi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Телефон: +7 (499) 550-88-18. </w:t>
      </w:r>
      <w:r>
        <w:rPr>
          <w:rFonts w:cstheme="minorHAnsi"/>
          <w:sz w:val="26"/>
          <w:szCs w:val="26"/>
          <w:lang w:val="ru-RU"/>
        </w:rPr>
      </w:r>
      <w:r>
        <w:rPr>
          <w:rFonts w:cstheme="minorHAnsi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color w:val="000000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Почтовый</w:t>
      </w:r>
      <w:r>
        <w:rPr>
          <w:rFonts w:cstheme="minorHAnsi"/>
          <w:spacing w:val="-2"/>
          <w:sz w:val="26"/>
          <w:szCs w:val="26"/>
          <w:lang w:val="ru-RU"/>
        </w:rPr>
        <w:t xml:space="preserve"> </w:t>
      </w:r>
      <w:r>
        <w:rPr>
          <w:rFonts w:cstheme="minorHAnsi"/>
          <w:sz w:val="26"/>
          <w:szCs w:val="26"/>
          <w:lang w:val="ru-RU"/>
        </w:rPr>
        <w:t xml:space="preserve">адрес для направления Заявлений лиц, имеющих преимущественное право приобретения и зарегистрированных в Реестре Эмитента: 190098, г. Санкт-Петербург, </w:t>
      </w:r>
      <w:r>
        <w:rPr>
          <w:rFonts w:cstheme="minorHAnsi"/>
          <w:sz w:val="26"/>
          <w:szCs w:val="26"/>
          <w:lang w:val="ru-RU"/>
        </w:rPr>
        <w:t xml:space="preserve">вн.тер.г</w:t>
      </w:r>
      <w:r>
        <w:rPr>
          <w:rFonts w:cstheme="minorHAnsi"/>
          <w:sz w:val="26"/>
          <w:szCs w:val="26"/>
          <w:lang w:val="ru-RU"/>
        </w:rPr>
        <w:t xml:space="preserve">. муниципальный округ Адмиралтейский, бул. Конногвардейский, д.4, литера А, пом.73-Н</w:t>
      </w:r>
      <w:r>
        <w:rPr>
          <w:rFonts w:cstheme="minorHAnsi"/>
          <w:color w:val="000000"/>
          <w:sz w:val="26"/>
          <w:szCs w:val="26"/>
          <w:lang w:val="ru-RU"/>
        </w:rPr>
        <w:t xml:space="preserve">.</w:t>
      </w:r>
      <w:r>
        <w:rPr>
          <w:rFonts w:cstheme="minorHAnsi"/>
          <w:color w:val="000000"/>
          <w:sz w:val="26"/>
          <w:szCs w:val="26"/>
          <w:lang w:val="ru-RU"/>
        </w:rPr>
      </w:r>
      <w:r>
        <w:rPr>
          <w:rFonts w:cstheme="minorHAnsi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  <w:suppressLineNumbers w:val="0"/>
      </w:pPr>
      <w:r>
        <w:rPr>
          <w:rFonts w:cstheme="minorHAnsi"/>
          <w:sz w:val="26"/>
          <w:szCs w:val="26"/>
          <w:lang w:val="ru-RU"/>
        </w:rPr>
        <w:t xml:space="preserve">Ч</w:t>
      </w:r>
      <w:r>
        <w:rPr>
          <w:rFonts w:cstheme="minorHAnsi"/>
          <w:bCs/>
          <w:iCs/>
          <w:sz w:val="26"/>
          <w:szCs w:val="26"/>
          <w:lang w:val="ru-RU"/>
        </w:rPr>
        <w:t xml:space="preserve">асы приема акционеров:</w:t>
      </w:r>
      <w:r>
        <w:rPr>
          <w:rFonts w:cstheme="minorHAnsi"/>
          <w:bCs/>
          <w:iCs/>
          <w:sz w:val="26"/>
          <w:szCs w:val="26"/>
        </w:rPr>
        <w:t xml:space="preserve"> </w:t>
      </w:r>
      <w:r>
        <w:rPr>
          <w:rFonts w:cstheme="minorHAnsi"/>
          <w:bCs/>
          <w:iCs/>
          <w:sz w:val="26"/>
          <w:szCs w:val="26"/>
          <w:lang w:val="ru-RU"/>
        </w:rPr>
        <w:t xml:space="preserve">с понедельника по пятницу с 9 часов 00 минут до 13 часов 00 минут по местному времени, телефоны для предварительной записи в целях экономии времени на обслуживание: </w:t>
      </w:r>
      <w:r>
        <w:rPr>
          <w:rFonts w:cstheme="minorHAnsi"/>
          <w:sz w:val="26"/>
          <w:szCs w:val="26"/>
          <w:shd w:val="clear" w:color="auto" w:fill="ffffff"/>
          <w:lang w:val="ru-RU"/>
        </w:rPr>
        <w:t xml:space="preserve">8 (800) 350-07-73, доб.1813,</w:t>
      </w:r>
      <w:r>
        <w:rPr>
          <w:rFonts w:cstheme="minorHAnsi"/>
          <w:sz w:val="26"/>
          <w:szCs w:val="26"/>
          <w:shd w:val="clear" w:color="auto" w:fill="ffffff"/>
        </w:rPr>
        <w:t xml:space="preserve"> </w:t>
      </w:r>
      <w:r>
        <w:rPr>
          <w:rFonts w:cstheme="minorHAnsi"/>
          <w:sz w:val="26"/>
          <w:szCs w:val="26"/>
          <w:shd w:val="clear" w:color="auto" w:fill="ffffff"/>
          <w:lang w:val="ru-RU"/>
        </w:rPr>
        <w:t xml:space="preserve">+7 (812) 775-00-81, +7 (499) 550-88-18</w:t>
      </w:r>
      <w:r>
        <w:rPr>
          <w:rFonts w:cstheme="minorHAnsi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cstheme="minorHAnsi"/>
          <w:b/>
          <w:bCs/>
          <w:iCs/>
          <w:sz w:val="26"/>
          <w:szCs w:val="26"/>
          <w:lang w:val="ru-RU"/>
        </w:rPr>
        <w:t xml:space="preserve">или в любой из филиалов регистратора.</w:t>
      </w:r>
      <w:r>
        <w:rPr>
          <w:rFonts w:cstheme="minorHAnsi"/>
          <w:b/>
          <w:bCs/>
          <w:color w:val="000000"/>
          <w:sz w:val="26"/>
          <w:szCs w:val="26"/>
        </w:rPr>
      </w:r>
      <w:r>
        <w:rPr>
          <w:rFonts w:cstheme="minorHAnsi"/>
          <w:b/>
          <w:bCs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cstheme="minorHAnsi"/>
          <w:color w:val="000000"/>
          <w:sz w:val="26"/>
          <w:szCs w:val="26"/>
          <w:lang w:val="ru-RU"/>
        </w:rPr>
        <w:t xml:space="preserve">Прием Заявлений, подаваемых лично Заявителями, зарегистрированными в реестре акционеров </w:t>
      </w:r>
      <w:r>
        <w:rPr>
          <w:rFonts w:cstheme="minorHAnsi"/>
          <w:color w:val="000000"/>
          <w:sz w:val="26"/>
          <w:szCs w:val="26"/>
          <w:lang w:val="ru-RU"/>
        </w:rPr>
        <w:t xml:space="preserve">Обществ</w:t>
      </w:r>
      <w:r>
        <w:rPr>
          <w:rFonts w:cstheme="minorHAnsi"/>
          <w:color w:val="000000"/>
          <w:sz w:val="26"/>
          <w:szCs w:val="26"/>
          <w:lang w:val="ru-RU"/>
        </w:rPr>
        <w:t xml:space="preserve">а, 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осуществляется по адресу Регистратора или его филиа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лов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часы, установленные для приема акционеров. Лицо, подающее Заявление, должно иметь при себе документ, удостоверяющий личность.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несет ответственность за достоверность сведений, указанных в Заявлении, и их соответствие сведениям в реестре владельцев ценных бумаг Заявителя.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должно быть составлено на русском языке.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должно быть подписано Заявителем (или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 в соответст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вии с законодательством Российской Федерации).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Помимо подписи подающего Заявление лица Заявление юридического лица должно содержать оттиск печати такого юридического лица (если в соответствии с действующим законодательством юридическое лицо имеет печать).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если Заявление со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ставлено на 2 (Двух) и более листах, указанное Заявление должно быть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шито, пронумеровано, заверено печатью (если в соответствии с действующим законодательством юридическое лицо имеет печать) и подписью того же физического лица, что подписало Заявление.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Заявители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резиденты иных, помимо Российской Федерации, юрисдикций, самостоятельно оценивают соответствие своих действий по приобретению Акций настоящего дополнительного выпуска на предмет соответствия и допустимости по законодательству страны-резидентства. 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Заявители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резиденты иных, помимо Российской Федерации, юрисдикций, фактом подачи Заявлений (указаний (инструкций) лицу, которое осуществляет учет прав Заявителя, не зарегистрированного в реестре акционеров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а, на акции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подтверждают соответствие своих действий законодательству соответствующей страны резидентства и отсутствие у них ограничений на приобретение Акций.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Заявители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резиденты иных, помимо Российской Федерации, юрисдикций, самостоятельно оценивают необходимость получения ими необходимых разрешений, установленных законодательством РФ.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iCs/>
          <w:strike/>
          <w:sz w:val="26"/>
          <w:szCs w:val="26"/>
          <w:highlight w:val="yellow"/>
        </w:rPr>
        <w:suppressLineNumbers w:val="0"/>
      </w:pPr>
      <w:r>
        <w:rPr>
          <w:rFonts w:ascii="Times New Roman" w:hAnsi="Times New Roman" w:cs="Times New Roman"/>
          <w:bCs/>
          <w:iCs/>
          <w:sz w:val="26"/>
          <w:szCs w:val="26"/>
          <w:u w:val="single"/>
          <w:lang w:val="ru-RU"/>
        </w:rPr>
        <w:t xml:space="preserve">Рекомендуемая форма заявления опубликована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сайте Общества </w:t>
      </w:r>
      <w:r>
        <w:rPr>
          <w:rFonts w:ascii="Times New Roman" w:hAnsi="Times New Roman" w:cs="Times New Roman"/>
          <w:sz w:val="26"/>
          <w:szCs w:val="26"/>
          <w:highlight w:val="white"/>
          <w:lang w:val="ru-RU"/>
        </w:rPr>
        <w:t xml:space="preserve">https://</w:t>
      </w:r>
      <w:hyperlink r:id="rId12" w:tooltip="http://www.ugaz.ru" w:history="1">
        <w:r>
          <w:rPr>
            <w:rStyle w:val="890"/>
            <w:bCs/>
            <w:iCs/>
            <w:sz w:val="26"/>
            <w:szCs w:val="26"/>
            <w:highlight w:val="white"/>
            <w:u w:val="none"/>
          </w:rPr>
          <w:t xml:space="preserve">www</w:t>
        </w:r>
        <w:r>
          <w:rPr>
            <w:rStyle w:val="890"/>
            <w:bCs/>
            <w:iCs/>
            <w:sz w:val="26"/>
            <w:szCs w:val="26"/>
            <w:highlight w:val="white"/>
            <w:u w:val="none"/>
            <w:lang w:val="ru-RU"/>
          </w:rPr>
          <w:t xml:space="preserve">.</w:t>
        </w:r>
        <w:r>
          <w:rPr>
            <w:rStyle w:val="890"/>
            <w:bCs/>
            <w:iCs/>
            <w:sz w:val="26"/>
            <w:szCs w:val="26"/>
            <w:highlight w:val="white"/>
            <w:u w:val="none"/>
          </w:rPr>
          <w:t xml:space="preserve">ugaz</w:t>
        </w:r>
        <w:r>
          <w:rPr>
            <w:rStyle w:val="890"/>
            <w:bCs/>
            <w:iCs/>
            <w:sz w:val="26"/>
            <w:szCs w:val="26"/>
            <w:highlight w:val="white"/>
            <w:u w:val="none"/>
            <w:lang w:val="ru-RU"/>
          </w:rPr>
          <w:t xml:space="preserve">.</w:t>
        </w:r>
        <w:r>
          <w:rPr>
            <w:rStyle w:val="890"/>
            <w:bCs/>
            <w:iCs/>
            <w:sz w:val="26"/>
            <w:szCs w:val="26"/>
            <w:highlight w:val="white"/>
            <w:u w:val="none"/>
          </w:rPr>
          <w:t xml:space="preserve">ru</w:t>
        </w:r>
      </w:hyperlink>
      <w:r>
        <w:rPr>
          <w:bCs/>
          <w:iCs/>
          <w:sz w:val="26"/>
          <w:szCs w:val="26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b/>
          <w:iCs/>
          <w:strike/>
          <w:sz w:val="26"/>
          <w:szCs w:val="26"/>
          <w:highlight w:val="yellow"/>
        </w:rPr>
      </w:r>
      <w:r>
        <w:rPr>
          <w:rFonts w:ascii="Times New Roman" w:hAnsi="Times New Roman" w:cs="Times New Roman"/>
          <w:b/>
          <w:iCs/>
          <w:strike/>
          <w:sz w:val="26"/>
          <w:szCs w:val="26"/>
          <w:highlight w:val="yellow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Срок рассмотрения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ом Заявлений: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 (Три) рабочих дня с даты поступления Заявления к Регистратору, а в случае, если Заявление поступило к Регистратору до даты начала размещения ценных бумаг – в течение 3 (Трех) рабочих дней с даты начала размещения ценных бумаг.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Датой начала размещения ценных бумаг настоящего дополните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выпуска является первый рабочий день, следующий за днем уведомления лиц, имеющих преимущественное право приобретения размещаемых дополнительных акций, о возможности осуществления ими такого права (далее также – Уведомление о преимущественном праве).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если Заявление подлежит удовлетворению,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позднее 3 (Трех) рабочих дней со дня поступления Заявления к Регистратору,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в случае если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Заявление поступило к Регистратору до даты начала размещения ценных бумаг – не позднее 3 (Трех) рабочих дней с даты начала размещения ценных бумаг, направляет Заявителю уведомление об удовлетворении Заявления.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Общество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отказывает в удовлетворении Заявления в следующих случаях: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Заявление не отвечает требованиям, предусмотренным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том числе требованиям к порядку и сроку подачи Заявления);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Заявление не позволяет идентифицировать лицо, от имени которого подано Заявление, как лицо, имеющее преимущественное право приобретения акций;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к Заявлению, поданному представителем лица, имеющего преимущественное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приобретения акций, не приложен оригинал или удостоверенная нотариально копия надлежащим образом оформленной доверенности или иного документа, подтверждающего полномочия представителя в соответствии с законодательством Российской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По итогам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рассмотрения Заявления Эмитентом, Заявителю направляется уведомление об удовлетворении или об отказе в удовлетворении Заявления с указанием причин отказа и рекомендаций по их устранению в срок не позднее 3 (Трех) рабочих дней со дня поступления Заявления к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Регистратору, а в случае, если Заявление поступило к Регистратору до даты начала размещения ценных бумаг – не позднее 3 (Трех) рабочих дней с даты начала размещения ценных бумаг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получения уведомления об отказе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удовлетворении Заявления Заявитель, желающий осуществить преимущественное право приобретения акций, имеет право повторно подать Заявление в течение Срока действия преимущественного права, устранив недостатки, по которым Заявление не было удовлетворено.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отказывает в возможности осуществления преимущественного права лицу, направившему Заявление, в следующих случаях: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97"/>
        <w:numPr>
          <w:ilvl w:val="0"/>
          <w:numId w:val="8"/>
        </w:numPr>
        <w:contextualSpacing w:val="0"/>
        <w:ind w:left="0" w:firstLine="709"/>
        <w:jc w:val="both"/>
        <w:spacing w:after="0" w:line="240" w:lineRule="auto"/>
        <w:rPr>
          <w:bCs/>
          <w:iCs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bCs/>
          <w:iCs/>
          <w:sz w:val="26"/>
          <w:szCs w:val="26"/>
          <w:lang w:val="ru-RU"/>
        </w:rPr>
        <w:t xml:space="preserve">лицом, направившим Заявление, не исполнена обязанность по оплате размещаемых Акций. В этом случае Эмитент направляет такому лицу уведомл</w:t>
      </w:r>
      <w:r>
        <w:rPr>
          <w:bCs/>
          <w:iCs/>
          <w:sz w:val="26"/>
          <w:szCs w:val="26"/>
          <w:lang w:val="ru-RU"/>
        </w:rPr>
        <w:t xml:space="preserve">ение об отказе в возможности осуществления преимущественного права не позднее 3 (Трех) рабочих дней с даты истечения Срока действия преимущественного права с указанием причин, по которым осуществление преимущественного права приобретения Акций невозможно; </w:t>
      </w:r>
      <w:r>
        <w:rPr>
          <w:bCs/>
          <w:iCs/>
          <w:sz w:val="26"/>
          <w:szCs w:val="26"/>
          <w:lang w:val="ru-RU"/>
        </w:rPr>
      </w:r>
      <w:r>
        <w:rPr>
          <w:bCs/>
          <w:iCs/>
          <w:sz w:val="26"/>
          <w:szCs w:val="26"/>
        </w:rPr>
      </w:r>
    </w:p>
    <w:p>
      <w:pPr>
        <w:pStyle w:val="897"/>
        <w:numPr>
          <w:ilvl w:val="0"/>
          <w:numId w:val="8"/>
        </w:numPr>
        <w:contextualSpacing w:val="0"/>
        <w:ind w:left="0" w:firstLine="709"/>
        <w:jc w:val="both"/>
        <w:spacing w:after="0" w:line="240" w:lineRule="auto"/>
        <w:rPr>
          <w:bCs/>
          <w:iCs/>
          <w:sz w:val="26"/>
          <w:szCs w:val="26"/>
        </w:rPr>
        <w:suppressLineNumbers w:val="0"/>
      </w:pPr>
      <w:r>
        <w:rPr>
          <w:bCs/>
          <w:iCs/>
          <w:sz w:val="26"/>
          <w:szCs w:val="26"/>
          <w:lang w:val="ru-RU"/>
        </w:rPr>
        <w:t xml:space="preserve">Заявление получено Эмитентом после истечения Срока действия преимущественного права. В этом случае Эмитент направляет такому лицу уведомление об отказе в </w:t>
      </w:r>
      <w:r>
        <w:rPr>
          <w:bCs/>
          <w:iCs/>
          <w:sz w:val="26"/>
          <w:szCs w:val="26"/>
          <w:highlight w:val="white"/>
          <w:lang w:val="ru-RU"/>
        </w:rPr>
        <w:t xml:space="preserve">возможности осуществления преимущественного права не позднее 3 (Трех) рабочих дней со дня поступления Заявления к Регистратору с указанием причин, по которым осуществление преимущественного права приобретения Акций невозможно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bCs/>
          <w:iCs/>
          <w:sz w:val="26"/>
          <w:szCs w:val="26"/>
          <w:lang w:val="ru-RU"/>
        </w:rPr>
      </w:r>
      <w:r>
        <w:rPr>
          <w:bCs/>
          <w:i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Предусмотренные настоящим пунктом уведомление об удовлетворении Заявления, уведомление об отказе в удовлетворении Заявления, уведомление об отказе в возможности осуществления преимущественного права направляются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97"/>
        <w:numPr>
          <w:ilvl w:val="0"/>
          <w:numId w:val="9"/>
        </w:numPr>
        <w:contextualSpacing w:val="0"/>
        <w:ind w:left="0" w:firstLine="709"/>
        <w:jc w:val="both"/>
        <w:spacing w:after="0" w:line="240" w:lineRule="auto"/>
        <w:rPr>
          <w:bCs/>
          <w:iCs/>
          <w:sz w:val="26"/>
          <w:szCs w:val="26"/>
          <w:highlight w:val="white"/>
        </w:rPr>
        <w:suppressLineNumbers w:val="0"/>
      </w:pPr>
      <w:r>
        <w:rPr>
          <w:bCs/>
          <w:iCs/>
          <w:sz w:val="26"/>
          <w:szCs w:val="26"/>
          <w:highlight w:val="white"/>
          <w:lang w:val="ru-RU"/>
        </w:rPr>
        <w:t xml:space="preserve">лицам, зарегистрированным в Реестре Эмитента, способом, указанным </w:t>
      </w:r>
      <w:r>
        <w:rPr>
          <w:bCs/>
          <w:iCs/>
          <w:sz w:val="26"/>
          <w:szCs w:val="26"/>
          <w:highlight w:val="white"/>
          <w:lang w:val="ru-RU"/>
        </w:rPr>
        <w:br/>
        <w:t xml:space="preserve">в Заявлении, а в случае его отсутствия заказным письмом по адресу, указанному </w:t>
      </w:r>
      <w:r>
        <w:rPr>
          <w:bCs/>
          <w:iCs/>
          <w:sz w:val="26"/>
          <w:szCs w:val="26"/>
          <w:highlight w:val="white"/>
          <w:lang w:val="ru-RU"/>
        </w:rPr>
        <w:br/>
        <w:t xml:space="preserve">в Заявлении, а при его отсутствии - по адресу, указанному в Реестре Эмитента; </w:t>
      </w:r>
      <w:r>
        <w:rPr>
          <w:bCs/>
          <w:iCs/>
          <w:sz w:val="26"/>
          <w:szCs w:val="26"/>
          <w:highlight w:val="white"/>
          <w:lang w:val="ru-RU"/>
        </w:rPr>
      </w:r>
      <w:r>
        <w:rPr>
          <w:bCs/>
          <w:iCs/>
          <w:sz w:val="26"/>
          <w:szCs w:val="26"/>
          <w:highlight w:val="white"/>
        </w:rPr>
      </w:r>
    </w:p>
    <w:p>
      <w:pPr>
        <w:pStyle w:val="897"/>
        <w:numPr>
          <w:ilvl w:val="0"/>
          <w:numId w:val="9"/>
        </w:numPr>
        <w:contextualSpacing w:val="0"/>
        <w:ind w:left="0" w:firstLine="709"/>
        <w:jc w:val="both"/>
        <w:spacing w:after="0" w:line="240" w:lineRule="auto"/>
        <w:rPr>
          <w:bCs/>
          <w:iCs/>
          <w:sz w:val="26"/>
          <w:szCs w:val="26"/>
          <w:highlight w:val="white"/>
        </w:rPr>
        <w:suppressLineNumbers w:val="0"/>
      </w:pPr>
      <w:r>
        <w:rPr>
          <w:bCs/>
          <w:iCs/>
          <w:sz w:val="26"/>
          <w:szCs w:val="26"/>
          <w:highlight w:val="white"/>
          <w:lang w:val="ru-RU"/>
        </w:rPr>
        <w:t xml:space="preserve">лицам, не </w:t>
      </w:r>
      <w:r>
        <w:rPr>
          <w:bCs/>
          <w:iCs/>
          <w:sz w:val="26"/>
          <w:szCs w:val="26"/>
          <w:highlight w:val="white"/>
          <w:lang w:val="ru-RU"/>
        </w:rPr>
        <w:t xml:space="preserve">зарегистрированным в Реестре Эмитента, путем передачи такого уведомления Регистратору Эмитента для последующего направления номинальному держателю, которому открыт лицевой счет в Реестре Эмитента и от которого получено соответствующее указание (инструкция)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bCs/>
          <w:iCs/>
          <w:sz w:val="26"/>
          <w:szCs w:val="26"/>
          <w:highlight w:val="white"/>
          <w:lang w:val="ru-RU"/>
        </w:rPr>
      </w:r>
      <w:r>
        <w:rPr>
          <w:bCs/>
          <w:iCs/>
          <w:sz w:val="26"/>
          <w:szCs w:val="26"/>
          <w:highlight w:val="whit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Срок, в течение которого Заявления о реализации преиму</w:t>
      </w: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ественного прав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должны поступить к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Обществ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у: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действия преимущественного права (срок, в течение которого Заявления могут поступить в Общество, а также может быть осуществлена оплата приобретаемых акций)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составляет 45 (Сорок пять) дней с даты осуще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ствления уведомления лиц, имеющих преимущественное право приобретения размещаемых акций о возможности осуществления преимущественного права приобретения размещаемых Акций (ранее и далее – «Срок действия преимущественного права»).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если день окончания Срока действия преимущественного права приходится на выходной и (или) нерабочий день, датой окончания срока действия преимущественного права считается ближайший следующий за ним рабочий день.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Условия</w:t>
      </w:r>
      <w:r>
        <w:rPr>
          <w:rFonts w:ascii="Times New Roman" w:hAnsi="Times New Roman" w:cs="Times New Roman"/>
          <w:b/>
          <w:bCs/>
          <w:color w:val="000000"/>
          <w:spacing w:val="1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пор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опл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ты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ценных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маг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при</w:t>
      </w:r>
      <w:r>
        <w:rPr>
          <w:rFonts w:ascii="Times New Roman" w:hAnsi="Times New Roman" w:cs="Times New Roman"/>
          <w:b/>
          <w:bCs/>
          <w:color w:val="000000"/>
          <w:spacing w:val="1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реализации</w:t>
      </w: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акци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нерами Об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ества преиму</w:t>
      </w: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ru-RU"/>
        </w:rPr>
        <w:t xml:space="preserve">щ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ественного права их приобретения: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none"/>
          <w:lang w:val="ru-RU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пособ оплаты размещаемых ценных бумаг: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Предусмотрена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оплата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денежными средствами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рублях Российской Федерации в безналичной форме), включая возможность оплаты размещаемых ценных бумаг путем зачета денежных требований.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Предусмотрена оплата ценных бумаг денежными средствами в рублях Российской Федерации в безналичной форме.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01"/>
        <w:contextualSpacing w:val="0"/>
        <w:ind w:firstLine="709"/>
        <w:jc w:val="both"/>
        <w:spacing w:before="55" w:after="0" w:line="240" w:lineRule="auto"/>
        <w:widowControl/>
        <w:rPr>
          <w:rFonts w:eastAsiaTheme="minorHAnsi"/>
          <w:color w:val="000000"/>
          <w:sz w:val="26"/>
          <w:szCs w:val="26"/>
        </w:rPr>
        <w:suppressLineNumbers w:val="0"/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Оплата размещаемых Акций денежными средствами осуществляется в безналичной форме в рублях Российской Федерации путем перечисления 100% стоимости приобретаемых Акций на расчетный счет по следующим реквизитам: </w:t>
      </w:r>
      <w:r>
        <w:rPr>
          <w:rFonts w:eastAsiaTheme="minorHAnsi"/>
          <w:color w:val="000000"/>
          <w:sz w:val="26"/>
          <w:szCs w:val="26"/>
          <w:lang w:eastAsia="en-US"/>
        </w:rPr>
      </w:r>
      <w:r>
        <w:rPr>
          <w:rFonts w:eastAsiaTheme="minorHAnsi"/>
          <w:color w:val="000000"/>
          <w:sz w:val="26"/>
          <w:szCs w:val="26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Полное фирменное наименование: Нижегородский филиал Акционерное общество «Акционерный Банк «РОССИЯ»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Место нахождения: 603005, г. Нижний Новгород, ул. Ульянова, д. 26/11.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Номер расчетного счета: р/с 40702810507240000001.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Номер корреспондентского счета: к/с 30101810300000000876.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БИК 042202876.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Наименование получателя денежных средств: Акционерное общество «Газпром газораспределение Пермь».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Сокращенное фирменное наименование: АО «Газпром газораспределение Пермь».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bCs/>
          <w:sz w:val="26"/>
          <w:szCs w:val="26"/>
          <w:highlight w:val="white"/>
          <w:lang w:val="ru-RU"/>
        </w:rPr>
        <w:t xml:space="preserve">ИНН получателя денежных средств: 5902183841</w:t>
      </w:r>
      <w:r>
        <w:rPr>
          <w:bCs/>
          <w:sz w:val="26"/>
          <w:szCs w:val="26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pStyle w:val="917"/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white"/>
          <w:lang w:eastAsia="ru-RU"/>
        </w:rPr>
        <w:t xml:space="preserve">Назначение платежа: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приобретение Акций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pStyle w:val="899"/>
        <w:contextualSpacing w:val="0"/>
        <w:ind w:firstLine="709"/>
        <w:jc w:val="both"/>
        <w:spacing w:after="0" w:line="240" w:lineRule="auto"/>
        <w:rPr>
          <w:color w:val="000000"/>
          <w:sz w:val="26"/>
          <w:szCs w:val="26"/>
        </w:rPr>
        <w:suppressLineNumbers w:val="0"/>
      </w:pPr>
      <w:r>
        <w:rPr>
          <w:color w:val="000000"/>
          <w:sz w:val="26"/>
          <w:szCs w:val="26"/>
          <w:lang w:val="ru-RU"/>
        </w:rPr>
        <w:t xml:space="preserve">Обязательство по оплате размещаемых Акций, оплачиваемых денежными средствами, считается исполненным в момент поступления денежных средств на расчетный счет </w:t>
      </w:r>
      <w:r>
        <w:rPr>
          <w:color w:val="000000"/>
          <w:sz w:val="26"/>
          <w:szCs w:val="26"/>
          <w:lang w:val="ru-RU"/>
        </w:rPr>
        <w:t xml:space="preserve">Общест</w:t>
      </w:r>
      <w:r>
        <w:rPr>
          <w:color w:val="000000"/>
          <w:sz w:val="26"/>
          <w:szCs w:val="26"/>
          <w:lang w:val="ru-RU"/>
        </w:rPr>
        <w:t xml:space="preserve">в</w:t>
      </w:r>
      <w:r>
        <w:rPr>
          <w:color w:val="000000"/>
          <w:sz w:val="26"/>
          <w:szCs w:val="26"/>
          <w:lang w:val="ru-RU"/>
        </w:rPr>
        <w:t xml:space="preserve">а, указанные в настоящем пункте.</w:t>
      </w:r>
      <w:r>
        <w:rPr>
          <w:color w:val="000000"/>
          <w:sz w:val="26"/>
          <w:szCs w:val="26"/>
          <w:lang w:val="ru-RU"/>
        </w:rPr>
      </w:r>
      <w:r>
        <w:rPr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Наличная форма оплаты не предусмотрена.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u w:val="single"/>
          <w:lang w:val="ru-RU"/>
        </w:rPr>
        <w:t xml:space="preserve">Приобретатель (Заявитель) может использовать зачет своих денежных требований</w:t>
      </w:r>
      <w:r>
        <w:rPr>
          <w:sz w:val="26"/>
          <w:szCs w:val="26"/>
          <w:lang w:val="ru-RU"/>
        </w:rPr>
        <w:t xml:space="preserve"> к Эмитенту в качестве формы оплаты приобрета</w:t>
      </w:r>
      <w:r>
        <w:rPr>
          <w:sz w:val="26"/>
          <w:szCs w:val="26"/>
          <w:lang w:val="ru-RU"/>
        </w:rPr>
        <w:t xml:space="preserve">емых им Акций путем направления Эмитенту подписанного заявления о зачете своих денежных требований (далее – Заявление о зачете) или заключения соглашения о прекращении обязательств путем зачета денежных требований к Эмитенту (далее – Соглашение о зачете). 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Обязательство по оплате Акций путем зачета денежных требований </w:t>
      </w:r>
      <w:r>
        <w:rPr>
          <w:sz w:val="26"/>
          <w:szCs w:val="26"/>
          <w:lang w:val="ru-RU"/>
        </w:rPr>
        <w:t xml:space="preserve">к Эмитенту считается исполненным Приобретателем (Заявителем) в дату получения Эмитентом Заявления о зачете или заключения с Эмитентом Соглашения о зачете </w:t>
      </w:r>
      <w:r>
        <w:rPr>
          <w:sz w:val="26"/>
          <w:szCs w:val="26"/>
          <w:lang w:val="ru-RU"/>
        </w:rPr>
        <w:t xml:space="preserve">в счет оплаты размещаемых Акций, соответствующих требованиям статьи </w:t>
      </w:r>
      <w:r>
        <w:rPr>
          <w:sz w:val="26"/>
          <w:szCs w:val="26"/>
          <w:lang w:val="ru-RU"/>
        </w:rPr>
        <w:t xml:space="preserve">410 Гражданского кодекса </w:t>
      </w:r>
      <w:r>
        <w:rPr>
          <w:bCs/>
          <w:iCs/>
          <w:sz w:val="26"/>
          <w:szCs w:val="26"/>
          <w:lang w:val="ru-RU"/>
        </w:rPr>
        <w:t xml:space="preserve">Российской Федерации</w:t>
      </w:r>
      <w:r>
        <w:rPr>
          <w:sz w:val="26"/>
          <w:szCs w:val="26"/>
          <w:lang w:val="ru-RU"/>
        </w:rPr>
        <w:t xml:space="preserve">, в которых указываются: 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pStyle w:val="897"/>
        <w:numPr>
          <w:ilvl w:val="0"/>
          <w:numId w:val="10"/>
        </w:numPr>
        <w:contextualSpacing w:val="0"/>
        <w:ind w:left="0" w:firstLine="709"/>
        <w:jc w:val="both"/>
        <w:spacing w:after="0"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 основание для проведения зачета (в том числе реквизиты документов (договоров), содержащих денежные обязательства);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pStyle w:val="897"/>
        <w:numPr>
          <w:ilvl w:val="0"/>
          <w:numId w:val="10"/>
        </w:numPr>
        <w:contextualSpacing w:val="0"/>
        <w:ind w:left="0" w:firstLine="709"/>
        <w:jc w:val="both"/>
        <w:spacing w:after="0"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 размер (сумма) денежных требований, прекращаемых зачетом.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Соглашение о зачете заключается в простой письменной форме путем составления единого документа, подписываемого Эмитентом и Приобретателем (Заявителем), и считается заключенным в дату его подписания всеми сторонами.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Соглашение о зачете должно быть заключено или Заявление о зачете должно быть</w:t>
      </w:r>
      <w:r>
        <w:rPr>
          <w:sz w:val="26"/>
          <w:szCs w:val="26"/>
          <w:lang w:val="ru-RU"/>
        </w:rPr>
        <w:t xml:space="preserve"> получено Эмитентом в срок, установленный для оплаты приобретаемых Акций.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bCs/>
          <w:iCs/>
          <w:sz w:val="26"/>
          <w:szCs w:val="26"/>
        </w:rPr>
        <w:suppressLineNumbers w:val="0"/>
      </w:pPr>
      <w:r>
        <w:rPr>
          <w:sz w:val="26"/>
          <w:szCs w:val="26"/>
          <w:lang w:val="ru-RU"/>
        </w:rPr>
        <w:t xml:space="preserve">При осуществлении оплаты Акций путем зачета денежных требований </w:t>
      </w:r>
      <w:r>
        <w:rPr>
          <w:sz w:val="26"/>
          <w:szCs w:val="26"/>
          <w:lang w:val="ru-RU"/>
        </w:rPr>
        <w:br/>
        <w:t xml:space="preserve">к Эмитенту, размер денежных требований к Эмитенту должен соответствовать стоимости приоб</w:t>
      </w:r>
      <w:r>
        <w:rPr>
          <w:bCs/>
          <w:iCs/>
          <w:sz w:val="26"/>
          <w:szCs w:val="26"/>
          <w:lang w:val="ru-RU"/>
        </w:rPr>
        <w:t xml:space="preserve">ретаемых Приобретателем (Заявителем) Акций. В случае, </w:t>
      </w:r>
      <w:r>
        <w:rPr>
          <w:bCs/>
          <w:iCs/>
          <w:sz w:val="26"/>
          <w:szCs w:val="26"/>
          <w:lang w:val="ru-RU"/>
        </w:rPr>
        <w:t xml:space="preserve">если размер дене</w:t>
      </w:r>
      <w:r>
        <w:rPr>
          <w:bCs/>
          <w:iCs/>
          <w:sz w:val="26"/>
          <w:szCs w:val="26"/>
          <w:lang w:val="ru-RU"/>
        </w:rPr>
        <w:t xml:space="preserve">жных требований к Эмитенту будет меньше стоимости приобретаемых Акций, Приобретатель (Заявитель) должен доплатить разницу между стоимостью Акций, заявленных для приобретения, и размером денежных требований к Эмитенту.</w:t>
      </w:r>
      <w:r>
        <w:rPr>
          <w:bCs/>
          <w:iCs/>
          <w:sz w:val="26"/>
          <w:szCs w:val="26"/>
          <w:lang w:val="ru-RU"/>
        </w:rPr>
      </w:r>
      <w:r>
        <w:rPr>
          <w:bCs/>
          <w:i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bCs/>
          <w:iCs/>
          <w:sz w:val="26"/>
          <w:szCs w:val="26"/>
        </w:rPr>
        <w:suppressLineNumbers w:val="0"/>
      </w:pPr>
      <w:r>
        <w:rPr>
          <w:bCs/>
          <w:iCs/>
          <w:sz w:val="26"/>
          <w:szCs w:val="26"/>
          <w:lang w:val="ru-RU"/>
        </w:rPr>
        <w:t xml:space="preserve">Прием Заявлений о зачете или заключение Соглашения о зачете осуществляется в течение сроков, предусмотренных для оплаты Акций по рабочим дня</w:t>
      </w:r>
      <w:r>
        <w:rPr>
          <w:bCs/>
          <w:iCs/>
          <w:sz w:val="26"/>
          <w:szCs w:val="26"/>
          <w:lang w:val="ru-RU"/>
        </w:rPr>
        <w:t xml:space="preserve">м с 9.00 до 16.00 (по московскому времени) по адресу: Пермский край, г. Пермь, ул. Петропавловская, д.43 или иному адресу, согласованному между Приобретателем или лицом, реализующим преимущественное право приобретения размещаемых ценных бумаг, и Эмитентом.</w:t>
      </w:r>
      <w:r>
        <w:rPr>
          <w:bCs/>
          <w:iCs/>
          <w:sz w:val="26"/>
          <w:szCs w:val="26"/>
          <w:lang w:val="ru-RU"/>
        </w:rPr>
      </w:r>
      <w:r>
        <w:rPr>
          <w:bCs/>
          <w:i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bCs/>
          <w:iCs/>
          <w:sz w:val="26"/>
          <w:szCs w:val="26"/>
          <w:lang w:val="ru-RU"/>
        </w:rPr>
        <w:t xml:space="preserve">Акции не подлежат размещению во исполнение договора конвертируемого займа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Срок оплаты размещаемых ценных бумаг: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осуществлении преимущественного права приобретения размещаемых ценных бумаг приобретаемые Акции должны быть полностью оплачены Заявителем в течение Срока действия преимущественного права.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i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i/>
          <w:sz w:val="26"/>
          <w:szCs w:val="26"/>
          <w:lang w:val="ru-RU"/>
        </w:rPr>
      </w:r>
      <w:r>
        <w:rPr>
          <w:rFonts w:ascii="Times New Roman" w:hAnsi="Times New Roman" w:cs="Times New Roman"/>
          <w:b/>
          <w:i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5663" w:leader="none"/>
        </w:tabs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вопросам,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связанным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ществления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преим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щественного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приобретения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акций, акционеры 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АО «Газпром газораспределение Пермь»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могут обращаться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телефон </w:t>
      </w:r>
      <w:r>
        <w:rPr>
          <w:color w:val="000000"/>
          <w:sz w:val="26"/>
          <w:szCs w:val="26"/>
          <w:lang w:val="ru-RU"/>
        </w:rPr>
        <w:t xml:space="preserve">(342) 218-11-00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адрес электронной почты: </w:t>
      </w:r>
      <w:r>
        <w:rPr>
          <w:sz w:val="26"/>
          <w:szCs w:val="26"/>
          <w:lang w:val="ru-RU"/>
        </w:rPr>
        <w:t xml:space="preserve">ugaz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@</w:t>
      </w:r>
      <w:r>
        <w:rPr>
          <w:sz w:val="26"/>
          <w:szCs w:val="26"/>
          <w:lang w:val="ru-RU"/>
        </w:rPr>
        <w:t xml:space="preserve">ugaz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.ru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к Регистратору (АО «ДРАГА») по телефону +7 (499) 550-88-18.  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10302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Дополнительная инфо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мация для акционе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 xml:space="preserve">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ов:  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1030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10302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Примите во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внимание, что законодательство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скает приобретение Вами дробных акций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цессе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реализации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преим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щественного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права,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однако,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дробная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акция,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как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правило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щественным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образом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влияет</w:t>
      </w:r>
      <w:r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ичество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принадлежащих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Вам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голосов</w:t>
      </w:r>
      <w:r>
        <w:rPr>
          <w:rFonts w:ascii="Times New Roman" w:hAnsi="Times New Roman" w:cs="Times New Roman"/>
          <w:color w:val="000000"/>
          <w:spacing w:val="-2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Общем собрании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акционеров,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щественным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образом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величивает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причитающихся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Вам дивидендов (если ди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иденды подлежат выплате акци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нерам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однако, отч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ждение дробной акции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может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потреб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вать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Вас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дополнительн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затрат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силий,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обычно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соизмеримых с преим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ществами от владения дробной акцией. В связи с этим приобретение целого количества акций может быть для Вас более предпочтительн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м.  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10302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pacing w:val="1"/>
          <w:sz w:val="26"/>
          <w:szCs w:val="26"/>
        </w:rPr>
        <w:suppressLineNumbers w:val="0"/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Обращаем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Ваше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внимание,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что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ч.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ст.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22.04.1996 № 39-ФЗ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 xml:space="preserve">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рынке ценн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б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маг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  <w:lang w:val="ru-RU"/>
        </w:rPr>
        <w:t xml:space="preserve">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зарегистрированные лица обязаны соблюдать пред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смотренные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правилами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ведения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представлению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док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ментов держателю</w:t>
      </w:r>
      <w:r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</w:r>
    </w:p>
    <w:p>
      <w:pPr>
        <w:ind w:firstLine="567"/>
        <w:jc w:val="both"/>
        <w:spacing w:line="275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</w:r>
    </w:p>
    <w:p>
      <w:pPr>
        <w:ind w:firstLine="567"/>
        <w:jc w:val="both"/>
        <w:spacing w:line="275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</w:r>
    </w:p>
    <w:tbl>
      <w:tblPr>
        <w:tblW w:w="500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2"/>
        <w:gridCol w:w="76"/>
        <w:gridCol w:w="184"/>
        <w:gridCol w:w="184"/>
        <w:gridCol w:w="2743"/>
      </w:tblGrid>
      <w:tr>
        <w:tblPrEx/>
        <w:trPr/>
        <w:tc>
          <w:tcPr>
            <w:tcW w:w="3490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Генеральный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ind w:firstLine="567"/>
              <w:jc w:val="both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6" w:type="pct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cs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trike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trike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trike/>
                <w:sz w:val="26"/>
                <w:szCs w:val="26"/>
              </w:rPr>
            </w:r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299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</w:t>
            </w:r>
            <w:bookmarkStart w:id="3" w:name="_GoBack"/>
            <w:r>
              <w:rPr>
                <w:b/>
                <w:bCs/>
                <w:sz w:val="26"/>
                <w:szCs w:val="26"/>
              </w:rPr>
            </w:r>
            <w:bookmarkEnd w:id="3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С.Б.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Черезов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ind w:firstLine="0"/>
        <w:jc w:val="both"/>
        <w:spacing w:line="275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417" w:header="284" w:footer="3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Algerian">
    <w:panose1 w:val="02020703060505090304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5675444"/>
      <w:docPartObj>
        <w:docPartGallery w:val="Page Numbers (Bottom of Page)"/>
        <w:docPartUnique w:val="true"/>
      </w:docPartObj>
      <w:rPr/>
    </w:sdtPr>
    <w:sdtContent>
      <w:p>
        <w:pPr>
          <w:pStyle w:val="90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6"/>
    <w:next w:val="87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78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76"/>
    <w:next w:val="87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78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78"/>
    <w:link w:val="712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878"/>
    <w:link w:val="877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78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78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76"/>
    <w:next w:val="876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78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76"/>
    <w:next w:val="876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78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76"/>
    <w:next w:val="876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78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876"/>
    <w:next w:val="876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78"/>
    <w:link w:val="725"/>
    <w:uiPriority w:val="10"/>
    <w:rPr>
      <w:sz w:val="48"/>
      <w:szCs w:val="48"/>
    </w:rPr>
  </w:style>
  <w:style w:type="paragraph" w:styleId="727">
    <w:name w:val="Subtitle"/>
    <w:basedOn w:val="876"/>
    <w:next w:val="876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78"/>
    <w:link w:val="727"/>
    <w:uiPriority w:val="11"/>
    <w:rPr>
      <w:sz w:val="24"/>
      <w:szCs w:val="24"/>
    </w:rPr>
  </w:style>
  <w:style w:type="paragraph" w:styleId="729">
    <w:name w:val="Quote"/>
    <w:basedOn w:val="876"/>
    <w:next w:val="876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6"/>
    <w:next w:val="876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78"/>
    <w:link w:val="903"/>
    <w:uiPriority w:val="99"/>
  </w:style>
  <w:style w:type="character" w:styleId="734">
    <w:name w:val="Footer Char"/>
    <w:basedOn w:val="878"/>
    <w:link w:val="904"/>
    <w:uiPriority w:val="99"/>
  </w:style>
  <w:style w:type="character" w:styleId="735">
    <w:name w:val="Caption Char"/>
    <w:basedOn w:val="895"/>
    <w:link w:val="904"/>
    <w:uiPriority w:val="99"/>
  </w:style>
  <w:style w:type="table" w:styleId="736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Footnote Text Char"/>
    <w:link w:val="909"/>
    <w:uiPriority w:val="99"/>
    <w:rPr>
      <w:sz w:val="18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8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widowControl w:val="off"/>
    </w:pPr>
  </w:style>
  <w:style w:type="paragraph" w:styleId="877">
    <w:name w:val="Heading 4"/>
    <w:basedOn w:val="876"/>
    <w:next w:val="876"/>
    <w:link w:val="916"/>
    <w:uiPriority w:val="9"/>
    <w:unhideWhenUsed/>
    <w:qFormat/>
    <w:pPr>
      <w:keepLines/>
      <w:keepNext/>
      <w:spacing w:before="320" w:after="200"/>
      <w:widowControl/>
      <w:outlineLvl w:val="3"/>
    </w:pPr>
    <w:rPr>
      <w:rFonts w:ascii="Arial" w:hAnsi="Arial" w:eastAsia="Arial" w:cs="Arial"/>
      <w:b/>
      <w:bCs/>
      <w:sz w:val="26"/>
      <w:szCs w:val="26"/>
      <w:lang w:val="ru-RU" w:eastAsia="ru-RU"/>
    </w:rPr>
  </w:style>
  <w:style w:type="character" w:styleId="878" w:default="1">
    <w:name w:val="Default Paragraph Font"/>
    <w:uiPriority w:val="1"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Текст выноски Знак"/>
    <w:basedOn w:val="878"/>
    <w:link w:val="900"/>
    <w:uiPriority w:val="99"/>
    <w:semiHidden/>
    <w:qFormat/>
    <w:rPr>
      <w:rFonts w:ascii="Segoe UI" w:hAnsi="Segoe UI" w:cs="Segoe UI"/>
      <w:sz w:val="18"/>
      <w:szCs w:val="18"/>
    </w:rPr>
  </w:style>
  <w:style w:type="character" w:styleId="882" w:customStyle="1">
    <w:name w:val="Абзац списка Знак"/>
    <w:link w:val="897"/>
    <w:uiPriority w:val="34"/>
    <w:qFormat/>
  </w:style>
  <w:style w:type="character" w:styleId="883" w:customStyle="1">
    <w:name w:val="Font Style11"/>
    <w:qFormat/>
    <w:rPr>
      <w:rFonts w:ascii="Times New Roman" w:hAnsi="Times New Roman"/>
      <w:sz w:val="24"/>
    </w:rPr>
  </w:style>
  <w:style w:type="character" w:styleId="884" w:customStyle="1">
    <w:name w:val="Верхний колонтитул Знак"/>
    <w:basedOn w:val="878"/>
    <w:link w:val="903"/>
    <w:uiPriority w:val="99"/>
    <w:qFormat/>
  </w:style>
  <w:style w:type="character" w:styleId="885" w:customStyle="1">
    <w:name w:val="Нижний колонтитул Знак"/>
    <w:basedOn w:val="878"/>
    <w:link w:val="904"/>
    <w:uiPriority w:val="99"/>
    <w:qFormat/>
  </w:style>
  <w:style w:type="character" w:styleId="886">
    <w:name w:val="annotation reference"/>
    <w:basedOn w:val="878"/>
    <w:uiPriority w:val="99"/>
    <w:semiHidden/>
    <w:unhideWhenUsed/>
    <w:qFormat/>
    <w:rPr>
      <w:sz w:val="16"/>
      <w:szCs w:val="16"/>
    </w:rPr>
  </w:style>
  <w:style w:type="character" w:styleId="887" w:customStyle="1">
    <w:name w:val="Текст примечания Знак"/>
    <w:basedOn w:val="878"/>
    <w:link w:val="905"/>
    <w:uiPriority w:val="99"/>
    <w:semiHidden/>
    <w:qFormat/>
    <w:rPr>
      <w:sz w:val="20"/>
      <w:szCs w:val="20"/>
    </w:rPr>
  </w:style>
  <w:style w:type="character" w:styleId="888" w:customStyle="1">
    <w:name w:val="Тема примечания Знак"/>
    <w:basedOn w:val="887"/>
    <w:link w:val="906"/>
    <w:uiPriority w:val="99"/>
    <w:semiHidden/>
    <w:qFormat/>
    <w:rPr>
      <w:b/>
      <w:bCs/>
      <w:sz w:val="20"/>
      <w:szCs w:val="20"/>
    </w:rPr>
  </w:style>
  <w:style w:type="character" w:styleId="889" w:customStyle="1">
    <w:name w:val="__SUBST"/>
    <w:qFormat/>
    <w:rPr>
      <w:b/>
      <w:bCs w:val="0"/>
      <w:i/>
      <w:iCs w:val="0"/>
      <w:sz w:val="22"/>
    </w:rPr>
  </w:style>
  <w:style w:type="character" w:styleId="890">
    <w:name w:val="Hyperlink"/>
    <w:rPr>
      <w:color w:val="000080"/>
      <w:u w:val="single"/>
    </w:rPr>
  </w:style>
  <w:style w:type="character" w:styleId="891">
    <w:name w:val="line number"/>
  </w:style>
  <w:style w:type="paragraph" w:styleId="892" w:customStyle="1">
    <w:name w:val="Заголовок1"/>
    <w:basedOn w:val="876"/>
    <w:next w:val="893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93">
    <w:name w:val="Body Text"/>
    <w:basedOn w:val="876"/>
    <w:uiPriority w:val="1"/>
    <w:qFormat/>
    <w:pPr>
      <w:ind w:left="511"/>
      <w:spacing w:before="159"/>
    </w:pPr>
    <w:rPr>
      <w:rFonts w:ascii="Algerian" w:hAnsi="Algerian" w:eastAsia="Algerian"/>
      <w:sz w:val="24"/>
      <w:szCs w:val="24"/>
    </w:rPr>
  </w:style>
  <w:style w:type="paragraph" w:styleId="894">
    <w:name w:val="List"/>
    <w:basedOn w:val="893"/>
    <w:rPr>
      <w:rFonts w:cs="Lohit Devanagari"/>
    </w:rPr>
  </w:style>
  <w:style w:type="paragraph" w:styleId="895">
    <w:name w:val="Caption"/>
    <w:basedOn w:val="876"/>
    <w:link w:val="73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6">
    <w:name w:val="index heading"/>
    <w:basedOn w:val="876"/>
    <w:qFormat/>
    <w:pPr>
      <w:suppressLineNumbers/>
    </w:pPr>
    <w:rPr>
      <w:rFonts w:cs="Lohit Devanagari"/>
    </w:rPr>
  </w:style>
  <w:style w:type="paragraph" w:styleId="897">
    <w:name w:val="List Paragraph"/>
    <w:basedOn w:val="876"/>
    <w:link w:val="882"/>
    <w:uiPriority w:val="1"/>
    <w:qFormat/>
  </w:style>
  <w:style w:type="paragraph" w:styleId="898" w:customStyle="1">
    <w:name w:val="Table Paragraph"/>
    <w:basedOn w:val="876"/>
    <w:uiPriority w:val="1"/>
    <w:qFormat/>
  </w:style>
  <w:style w:type="paragraph" w:styleId="899">
    <w:name w:val="Normal (Web)"/>
    <w:basedOn w:val="876"/>
    <w:unhideWhenUsed/>
    <w:qFormat/>
    <w:rPr>
      <w:rFonts w:ascii="Times New Roman" w:hAnsi="Times New Roman" w:cs="Times New Roman"/>
      <w:sz w:val="24"/>
      <w:szCs w:val="24"/>
    </w:rPr>
  </w:style>
  <w:style w:type="paragraph" w:styleId="900">
    <w:name w:val="Balloon Text"/>
    <w:basedOn w:val="876"/>
    <w:link w:val="88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01" w:customStyle="1">
    <w:name w:val="Style3"/>
    <w:basedOn w:val="876"/>
    <w:qFormat/>
    <w:pPr>
      <w:ind w:firstLine="706"/>
      <w:jc w:val="both"/>
      <w:spacing w:line="298" w:lineRule="exact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2" w:customStyle="1">
    <w:name w:val="Колонтитул"/>
    <w:basedOn w:val="876"/>
    <w:qFormat/>
  </w:style>
  <w:style w:type="paragraph" w:styleId="903">
    <w:name w:val="Header"/>
    <w:basedOn w:val="876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04">
    <w:name w:val="Footer"/>
    <w:basedOn w:val="876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05">
    <w:name w:val="annotation text"/>
    <w:basedOn w:val="876"/>
    <w:link w:val="887"/>
    <w:uiPriority w:val="99"/>
    <w:semiHidden/>
    <w:unhideWhenUsed/>
    <w:qFormat/>
    <w:rPr>
      <w:sz w:val="20"/>
      <w:szCs w:val="20"/>
    </w:rPr>
  </w:style>
  <w:style w:type="paragraph" w:styleId="906">
    <w:name w:val="annotation subject"/>
    <w:basedOn w:val="905"/>
    <w:next w:val="905"/>
    <w:link w:val="888"/>
    <w:uiPriority w:val="99"/>
    <w:semiHidden/>
    <w:unhideWhenUsed/>
    <w:qFormat/>
    <w:rPr>
      <w:b/>
      <w:bCs/>
    </w:rPr>
  </w:style>
  <w:style w:type="table" w:styleId="907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Table Grid"/>
    <w:basedOn w:val="90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footnote text"/>
    <w:basedOn w:val="876"/>
    <w:link w:val="910"/>
    <w:uiPriority w:val="99"/>
    <w:semiHidden/>
    <w:unhideWhenUsed/>
    <w:rPr>
      <w:sz w:val="20"/>
      <w:szCs w:val="20"/>
    </w:rPr>
  </w:style>
  <w:style w:type="character" w:styleId="910" w:customStyle="1">
    <w:name w:val="Текст сноски Знак"/>
    <w:basedOn w:val="878"/>
    <w:link w:val="909"/>
    <w:uiPriority w:val="99"/>
    <w:semiHidden/>
    <w:rPr>
      <w:sz w:val="20"/>
      <w:szCs w:val="20"/>
    </w:rPr>
  </w:style>
  <w:style w:type="character" w:styleId="911">
    <w:name w:val="footnote reference"/>
    <w:basedOn w:val="878"/>
    <w:uiPriority w:val="99"/>
    <w:semiHidden/>
    <w:unhideWhenUsed/>
    <w:rPr>
      <w:vertAlign w:val="superscript"/>
    </w:rPr>
  </w:style>
  <w:style w:type="character" w:styleId="912" w:customStyle="1">
    <w:name w:val="phcode"/>
    <w:basedOn w:val="878"/>
  </w:style>
  <w:style w:type="paragraph" w:styleId="913">
    <w:name w:val="Revision"/>
    <w:hidden/>
    <w:uiPriority w:val="99"/>
    <w:semiHidden/>
  </w:style>
  <w:style w:type="character" w:styleId="914">
    <w:name w:val="FollowedHyperlink"/>
    <w:basedOn w:val="878"/>
    <w:uiPriority w:val="99"/>
    <w:semiHidden/>
    <w:unhideWhenUsed/>
    <w:rPr>
      <w:color w:val="800080" w:themeColor="followedHyperlink"/>
      <w:u w:val="single"/>
    </w:rPr>
  </w:style>
  <w:style w:type="character" w:styleId="915">
    <w:name w:val="Unresolved Mention"/>
    <w:basedOn w:val="878"/>
    <w:uiPriority w:val="99"/>
    <w:semiHidden/>
    <w:unhideWhenUsed/>
    <w:rPr>
      <w:color w:val="605e5c"/>
      <w:shd w:val="clear" w:color="auto" w:fill="e1dfdd"/>
    </w:rPr>
  </w:style>
  <w:style w:type="character" w:styleId="916" w:customStyle="1">
    <w:name w:val="Заголовок 4 Знак"/>
    <w:basedOn w:val="878"/>
    <w:link w:val="877"/>
    <w:uiPriority w:val="9"/>
    <w:rPr>
      <w:rFonts w:ascii="Arial" w:hAnsi="Arial" w:eastAsia="Arial" w:cs="Arial"/>
      <w:b/>
      <w:bCs/>
      <w:sz w:val="26"/>
      <w:szCs w:val="26"/>
      <w:lang w:val="ru-RU" w:eastAsia="ru-RU"/>
    </w:rPr>
  </w:style>
  <w:style w:type="paragraph" w:styleId="917">
    <w:name w:val="No Spacing"/>
    <w:qFormat/>
    <w:rPr>
      <w:rFonts w:ascii="Calibri" w:hAnsi="Calibri" w:eastAsia="Calibri" w:cs="Calibri"/>
      <w:lang w:val="ru-RU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u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C5B5-9869-4DC3-9766-4E895870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 Ксения Валерьевна</dc:creator>
  <dc:description/>
  <dc:language>ru-RU</dc:language>
  <cp:lastModifiedBy>id10103</cp:lastModifiedBy>
  <cp:revision>15</cp:revision>
  <dcterms:created xsi:type="dcterms:W3CDTF">2025-05-15T13:26:00Z</dcterms:created>
  <dcterms:modified xsi:type="dcterms:W3CDTF">2025-07-31T06:58:27Z</dcterms:modified>
</cp:coreProperties>
</file>