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  <w:tab w:val="left" w:pos="9720" w:leader="none"/>
        </w:tabs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bookmarkStart w:id="0" w:name="_GoBack"/>
      <w:r>
        <w:rPr>
          <w:sz w:val="28"/>
          <w:szCs w:val="28"/>
          <w:highlight w:val="white"/>
        </w:rPr>
      </w:r>
      <w:bookmarkEnd w:id="0"/>
      <w:r>
        <w:rPr>
          <w:b/>
          <w:sz w:val="28"/>
          <w:szCs w:val="28"/>
          <w:highlight w:val="white"/>
        </w:rPr>
        <w:t xml:space="preserve">СООБЩЕНИЕ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color w:val="000000" w:themeColor="text1"/>
          <w:spacing w:val="-6"/>
          <w:sz w:val="22"/>
          <w:szCs w:val="22"/>
        </w:rPr>
      </w:pPr>
      <w:r>
        <w:rPr>
          <w:b/>
          <w:color w:val="000000" w:themeColor="text1"/>
          <w:spacing w:val="-6"/>
          <w:sz w:val="24"/>
          <w:szCs w:val="24"/>
        </w:rPr>
        <w:t xml:space="preserve">о проведении заочного голосования для принятия решения </w:t>
      </w:r>
      <w:r>
        <w:rPr>
          <w:b/>
          <w:color w:val="000000" w:themeColor="text1"/>
          <w:spacing w:val="-6"/>
          <w:sz w:val="24"/>
          <w:szCs w:val="24"/>
        </w:rPr>
        <w:t xml:space="preserve">общим собранием акционеров</w:t>
      </w:r>
      <w:r>
        <w:rPr>
          <w:b/>
          <w:color w:val="000000" w:themeColor="text1"/>
          <w:spacing w:val="-6"/>
          <w:sz w:val="22"/>
          <w:szCs w:val="22"/>
        </w:rPr>
      </w:r>
      <w:r>
        <w:rPr>
          <w:b/>
          <w:color w:val="000000" w:themeColor="text1"/>
          <w:spacing w:val="-6"/>
          <w:sz w:val="22"/>
          <w:szCs w:val="22"/>
        </w:rPr>
      </w:r>
    </w:p>
    <w:p>
      <w:pPr>
        <w:jc w:val="center"/>
        <w:rPr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АО «</w:t>
      </w:r>
      <w:r>
        <w:rPr>
          <w:b/>
          <w:bCs/>
          <w:sz w:val="28"/>
          <w:szCs w:val="28"/>
          <w:highlight w:val="white"/>
        </w:rPr>
        <w:t xml:space="preserve">Газпром газораспределение Пермь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709"/>
        <w:jc w:val="center"/>
        <w:tabs>
          <w:tab w:val="left" w:pos="993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1"/>
        <w:ind w:firstLine="709"/>
        <w:spacing w:after="60"/>
        <w:tabs>
          <w:tab w:val="left" w:pos="993" w:leader="none"/>
          <w:tab w:val="left" w:pos="9720" w:leader="none"/>
        </w:tabs>
        <w:rPr>
          <w:bCs w:val="0"/>
          <w:spacing w:val="0"/>
          <w:sz w:val="26"/>
          <w:szCs w:val="26"/>
          <w:highlight w:val="white"/>
        </w:rPr>
      </w:pPr>
      <w:r>
        <w:rPr>
          <w:bCs w:val="0"/>
          <w:spacing w:val="0"/>
          <w:sz w:val="26"/>
          <w:szCs w:val="26"/>
          <w:highlight w:val="white"/>
        </w:rPr>
        <w:t xml:space="preserve">УВАЖАЕМЫЙ АКЦИОНЕР!</w:t>
      </w:r>
      <w:r>
        <w:rPr>
          <w:bCs w:val="0"/>
          <w:spacing w:val="0"/>
          <w:sz w:val="26"/>
          <w:szCs w:val="26"/>
          <w:highlight w:val="white"/>
        </w:rPr>
      </w:r>
      <w:r>
        <w:rPr>
          <w:bCs w:val="0"/>
          <w:spacing w:val="0"/>
          <w:sz w:val="26"/>
          <w:szCs w:val="26"/>
          <w:highlight w:val="white"/>
        </w:rPr>
      </w:r>
    </w:p>
    <w:p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 w:val="0"/>
          <w:bCs w:val="0"/>
          <w:spacing w:val="-2"/>
          <w:sz w:val="26"/>
          <w:szCs w:val="26"/>
          <w:highlight w:val="white"/>
        </w:rPr>
      </w:pPr>
      <w:r>
        <w:rPr>
          <w:b w:val="0"/>
          <w:bCs w:val="0"/>
          <w:iCs/>
          <w:sz w:val="26"/>
          <w:szCs w:val="26"/>
          <w:highlight w:val="white"/>
        </w:rPr>
        <w:t xml:space="preserve">Акционерное общество «</w:t>
      </w:r>
      <w:r>
        <w:rPr>
          <w:b w:val="0"/>
          <w:bCs w:val="0"/>
          <w:sz w:val="26"/>
          <w:szCs w:val="26"/>
          <w:highlight w:val="white"/>
        </w:rPr>
        <w:t xml:space="preserve">Газпром газораспределение Пермь</w:t>
      </w:r>
      <w:r>
        <w:rPr>
          <w:b w:val="0"/>
          <w:bCs w:val="0"/>
          <w:iCs/>
          <w:sz w:val="26"/>
          <w:szCs w:val="26"/>
          <w:highlight w:val="white"/>
        </w:rPr>
        <w:t xml:space="preserve">» </w:t>
      </w:r>
      <w:r>
        <w:rPr>
          <w:b w:val="0"/>
          <w:bCs w:val="0"/>
          <w:iCs/>
          <w:sz w:val="26"/>
          <w:szCs w:val="26"/>
          <w:highlight w:val="white"/>
        </w:rPr>
        <w:t xml:space="preserve">(далее – Общество) </w:t>
      </w:r>
      <w:r>
        <w:rPr>
          <w:b w:val="0"/>
          <w:bCs w:val="0"/>
          <w:sz w:val="26"/>
          <w:szCs w:val="26"/>
          <w:highlight w:val="white"/>
        </w:rPr>
        <w:t xml:space="preserve">уведомляет Вас о проведении </w:t>
      </w:r>
      <w:r>
        <w:rPr>
          <w:b w:val="0"/>
          <w:bCs w:val="0"/>
          <w:color w:val="000000" w:themeColor="text1"/>
          <w:spacing w:val="-6"/>
          <w:sz w:val="26"/>
          <w:szCs w:val="26"/>
        </w:rPr>
        <w:t xml:space="preserve">заочного голосования для принятия решения </w:t>
      </w:r>
      <w:r>
        <w:rPr>
          <w:b w:val="0"/>
          <w:bCs w:val="0"/>
          <w:color w:val="000000" w:themeColor="text1"/>
          <w:spacing w:val="-6"/>
          <w:sz w:val="26"/>
          <w:szCs w:val="26"/>
        </w:rPr>
        <w:t xml:space="preserve">общим собранием акционеров</w:t>
      </w:r>
      <w:r>
        <w:rPr>
          <w:b w:val="0"/>
          <w:bCs w:val="0"/>
          <w:spacing w:val="-2"/>
          <w:sz w:val="26"/>
          <w:szCs w:val="26"/>
          <w:highlight w:val="white"/>
        </w:rPr>
        <w:t xml:space="preserve">.</w:t>
      </w:r>
      <w:r>
        <w:rPr>
          <w:b w:val="0"/>
          <w:bCs w:val="0"/>
          <w:spacing w:val="-2"/>
          <w:sz w:val="26"/>
          <w:szCs w:val="26"/>
          <w:highlight w:val="white"/>
        </w:rPr>
        <w:t xml:space="preserve"> </w:t>
      </w:r>
      <w:r>
        <w:rPr>
          <w:b w:val="0"/>
          <w:bCs w:val="0"/>
          <w:spacing w:val="-2"/>
          <w:sz w:val="26"/>
          <w:szCs w:val="26"/>
          <w:highlight w:val="white"/>
        </w:rPr>
      </w:r>
      <w:r>
        <w:rPr>
          <w:b w:val="0"/>
          <w:bCs w:val="0"/>
          <w:spacing w:val="-2"/>
          <w:sz w:val="26"/>
          <w:szCs w:val="26"/>
          <w:highlight w:val="white"/>
        </w:rPr>
      </w:r>
    </w:p>
    <w:p>
      <w:pPr>
        <w:ind w:firstLine="708"/>
        <w:jc w:val="both"/>
        <w:rPr>
          <w:bCs/>
          <w:sz w:val="26"/>
          <w:szCs w:val="26"/>
          <w:highlight w:val="white"/>
        </w:rPr>
      </w:pPr>
      <w:r>
        <w:rPr>
          <w:b w:val="0"/>
          <w:bCs w:val="0"/>
          <w:sz w:val="26"/>
          <w:szCs w:val="26"/>
          <w:highlight w:val="white"/>
        </w:rPr>
        <w:t xml:space="preserve">Место нахождения О</w:t>
      </w:r>
      <w:r>
        <w:rPr>
          <w:bCs/>
          <w:sz w:val="26"/>
          <w:szCs w:val="26"/>
          <w:highlight w:val="white"/>
        </w:rPr>
        <w:t xml:space="preserve">бщества: Российская Федерация, Пермский край, город Пермь.</w:t>
      </w:r>
      <w:r>
        <w:rPr>
          <w:bCs/>
          <w:sz w:val="26"/>
          <w:szCs w:val="26"/>
          <w:highlight w:val="white"/>
        </w:rPr>
      </w:r>
      <w:r>
        <w:rPr>
          <w:bCs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spacing w:val="-2"/>
          <w:sz w:val="26"/>
          <w:szCs w:val="26"/>
          <w:highlight w:val="white"/>
        </w:rPr>
      </w:pPr>
      <w:r>
        <w:rPr>
          <w:b w:val="0"/>
          <w:bCs w:val="0"/>
          <w:spacing w:val="-2"/>
          <w:sz w:val="26"/>
          <w:szCs w:val="26"/>
          <w:highlight w:val="white"/>
        </w:rPr>
        <w:t xml:space="preserve">Способ принятия решений общим собранием акционеров: заочное голосование;</w:t>
      </w:r>
      <w:r>
        <w:rPr>
          <w:spacing w:val="-2"/>
          <w:sz w:val="26"/>
          <w:szCs w:val="26"/>
          <w:highlight w:val="white"/>
        </w:rPr>
      </w:r>
      <w:r>
        <w:rPr>
          <w:spacing w:val="-2"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bCs/>
          <w:iCs/>
          <w:sz w:val="26"/>
          <w:szCs w:val="26"/>
          <w:highlight w:val="white"/>
        </w:rPr>
      </w:pPr>
      <w:r>
        <w:rPr>
          <w:bCs/>
          <w:color w:val="000000" w:themeColor="text1"/>
          <w:sz w:val="26"/>
          <w:szCs w:val="26"/>
          <w:highlight w:val="white"/>
        </w:rPr>
        <w:t xml:space="preserve">Дата </w:t>
      </w:r>
      <w:r>
        <w:rPr>
          <w:rFonts w:eastAsiaTheme="minorHAnsi"/>
          <w:bCs/>
          <w:color w:val="000000" w:themeColor="text1"/>
          <w:sz w:val="26"/>
          <w:szCs w:val="26"/>
          <w:highlight w:val="white"/>
          <w:lang w:eastAsia="en-US"/>
        </w:rPr>
        <w:t xml:space="preserve">окончания приема бюллетеня для заочного голосования</w:t>
      </w:r>
      <w:r>
        <w:rPr>
          <w:rFonts w:eastAsiaTheme="minorHAnsi"/>
          <w:bCs/>
          <w:color w:val="000000" w:themeColor="text1"/>
          <w:sz w:val="26"/>
          <w:szCs w:val="26"/>
          <w:highlight w:val="white"/>
          <w:lang w:eastAsia="en-US"/>
        </w:rPr>
        <w:t xml:space="preserve">:</w:t>
      </w:r>
      <w:r>
        <w:rPr>
          <w:rFonts w:eastAsiaTheme="minorHAnsi"/>
          <w:b/>
          <w:bCs/>
          <w:color w:val="000000" w:themeColor="text1"/>
          <w:sz w:val="26"/>
          <w:szCs w:val="26"/>
          <w:highlight w:val="white"/>
          <w:lang w:eastAsia="en-US"/>
        </w:rPr>
        <w:t xml:space="preserve">24</w:t>
      </w:r>
      <w:r>
        <w:rPr>
          <w:b/>
          <w:bCs/>
          <w:spacing w:val="-2"/>
          <w:sz w:val="26"/>
          <w:szCs w:val="26"/>
          <w:highlight w:val="white"/>
        </w:rPr>
        <w:t xml:space="preserve">.03</w:t>
      </w:r>
      <w:r>
        <w:rPr>
          <w:b/>
          <w:bCs/>
          <w:spacing w:val="-2"/>
          <w:sz w:val="26"/>
          <w:szCs w:val="26"/>
          <w:highlight w:val="white"/>
        </w:rPr>
        <w:t xml:space="preserve">.2026</w:t>
      </w:r>
      <w:r>
        <w:rPr>
          <w:b/>
          <w:bCs/>
          <w:iCs/>
          <w:spacing w:val="-3"/>
          <w:sz w:val="26"/>
          <w:szCs w:val="26"/>
          <w:highlight w:val="white"/>
        </w:rPr>
        <w:t xml:space="preserve">.</w:t>
      </w:r>
      <w:r>
        <w:rPr>
          <w:b/>
          <w:bCs/>
          <w:iCs/>
          <w:sz w:val="26"/>
          <w:szCs w:val="26"/>
          <w:highlight w:val="white"/>
        </w:rPr>
      </w:r>
      <w:r>
        <w:rPr>
          <w:b/>
          <w:bCs/>
          <w:iCs/>
          <w:sz w:val="26"/>
          <w:szCs w:val="26"/>
          <w:highlight w:val="white"/>
        </w:rPr>
      </w:r>
    </w:p>
    <w:p>
      <w:pPr>
        <w:pStyle w:val="853"/>
        <w:ind w:firstLine="709"/>
        <w:jc w:val="both"/>
        <w:spacing w:before="0" w:beforeAutospacing="0" w:after="0" w:afterAutospacing="0"/>
        <w:shd w:val="clear" w:color="auto" w:fill="ffffff"/>
        <w:rPr>
          <w:b/>
          <w:bCs/>
          <w:iCs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Почтовый адрес, </w:t>
      </w:r>
      <w:r>
        <w:rPr>
          <w:sz w:val="26"/>
          <w:szCs w:val="26"/>
          <w:highlight w:val="white"/>
        </w:rPr>
        <w:t xml:space="preserve">по которому может направляться заполненный бюллетень для заочного голосования: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614000, Пермский край, г. Пермь, ул. Петропавловская, </w:t>
        <w:br/>
        <w:t xml:space="preserve">д. 43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.</w:t>
      </w:r>
      <w:r>
        <w:rPr>
          <w:b/>
          <w:bCs/>
          <w:iCs/>
          <w:sz w:val="26"/>
          <w:szCs w:val="26"/>
          <w:highlight w:val="white"/>
        </w:rPr>
      </w:r>
      <w:r>
        <w:rPr>
          <w:b/>
          <w:bCs/>
          <w:iCs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b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Дата, на которую определяются (фиксируются) лица, имеющие право голоса при принятии решений общим собранием акционеров:</w:t>
      </w:r>
      <w:r>
        <w:rPr>
          <w:b/>
          <w:bCs/>
          <w:sz w:val="26"/>
          <w:szCs w:val="26"/>
          <w:highlight w:val="white"/>
        </w:rPr>
        <w:t xml:space="preserve">27.</w:t>
      </w:r>
      <w:r>
        <w:rPr>
          <w:b/>
          <w:sz w:val="26"/>
          <w:szCs w:val="26"/>
          <w:highlight w:val="white"/>
        </w:rPr>
        <w:t xml:space="preserve">02.2026</w:t>
      </w:r>
      <w:r>
        <w:rPr>
          <w:b/>
          <w:sz w:val="26"/>
          <w:szCs w:val="26"/>
          <w:highlight w:val="white"/>
        </w:rPr>
        <w:t xml:space="preserve">.</w:t>
      </w:r>
      <w:r>
        <w:rPr>
          <w:b/>
          <w:sz w:val="26"/>
          <w:szCs w:val="26"/>
          <w:highlight w:val="white"/>
        </w:rPr>
      </w:r>
      <w:r>
        <w:rPr>
          <w:b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Категории (типы) акций, владельцы которых имеют право голоса </w:t>
      </w:r>
      <w:r>
        <w:rPr>
          <w:color w:val="000000"/>
          <w:sz w:val="26"/>
          <w:szCs w:val="26"/>
          <w:highlight w:val="white"/>
        </w:rPr>
        <w:t xml:space="preserve">п</w:t>
      </w:r>
      <w:r>
        <w:rPr>
          <w:color w:val="000000"/>
          <w:sz w:val="26"/>
          <w:szCs w:val="26"/>
          <w:highlight w:val="white"/>
        </w:rPr>
        <w:t xml:space="preserve">р</w:t>
      </w:r>
      <w:r>
        <w:rPr>
          <w:color w:val="000000"/>
          <w:sz w:val="26"/>
          <w:szCs w:val="26"/>
          <w:highlight w:val="white"/>
        </w:rPr>
        <w:t xml:space="preserve">и</w:t>
      </w:r>
      <w:r>
        <w:rPr>
          <w:color w:val="000000"/>
          <w:sz w:val="26"/>
          <w:szCs w:val="26"/>
          <w:highlight w:val="white"/>
        </w:rPr>
        <w:t xml:space="preserve"> принятии решений общим собранием акционеров</w:t>
      </w:r>
      <w:r>
        <w:rPr>
          <w:color w:val="000000"/>
          <w:sz w:val="26"/>
          <w:szCs w:val="26"/>
          <w:highlight w:val="white"/>
        </w:rPr>
        <w:t xml:space="preserve">: </w:t>
      </w:r>
      <w:r>
        <w:rPr>
          <w:b/>
          <w:color w:val="000000"/>
          <w:sz w:val="26"/>
          <w:szCs w:val="26"/>
          <w:highlight w:val="white"/>
        </w:rPr>
        <w:t xml:space="preserve">обык</w:t>
      </w:r>
      <w:r>
        <w:rPr>
          <w:b/>
          <w:color w:val="000000"/>
          <w:sz w:val="26"/>
          <w:szCs w:val="26"/>
          <w:highlight w:val="white"/>
        </w:rPr>
        <w:t xml:space="preserve">новенные акции.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Способ подписания бюллетеня для заочного голосования: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заполнение и направление бюллетеня для голосования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электронной форме с использовани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ем других электронных либо иных технических средств недопустимо.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color w:val="000000"/>
          <w:sz w:val="26"/>
          <w:szCs w:val="26"/>
          <w:highlight w:val="white"/>
        </w:rPr>
      </w:r>
      <w:r>
        <w:rPr>
          <w:color w:val="000000"/>
          <w:sz w:val="26"/>
          <w:szCs w:val="26"/>
          <w:highlight w:val="white"/>
        </w:rPr>
      </w:r>
    </w:p>
    <w:p>
      <w:pPr>
        <w:ind w:firstLine="709"/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bCs/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 xml:space="preserve">Повестка дня:</w:t>
      </w:r>
      <w:r>
        <w:rPr>
          <w:b/>
          <w:bCs/>
          <w:color w:val="000000"/>
          <w:sz w:val="26"/>
          <w:szCs w:val="26"/>
          <w:highlight w:val="white"/>
        </w:rPr>
      </w:r>
      <w:r>
        <w:rPr>
          <w:b/>
          <w:bCs/>
          <w:color w:val="000000"/>
          <w:sz w:val="26"/>
          <w:szCs w:val="26"/>
          <w:highlight w:val="white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bCs/>
          <w:i/>
          <w:sz w:val="26"/>
          <w:szCs w:val="26"/>
          <w:highlight w:val="white"/>
        </w:rPr>
      </w:pPr>
      <w:r>
        <w:rPr>
          <w:i/>
          <w:iCs/>
          <w:sz w:val="26"/>
          <w:szCs w:val="26"/>
          <w:highlight w:val="white"/>
        </w:rPr>
      </w:r>
      <w:r>
        <w:rPr>
          <w:bCs/>
          <w:i/>
          <w:sz w:val="26"/>
          <w:szCs w:val="26"/>
          <w:highlight w:val="white"/>
        </w:rPr>
      </w:r>
      <w:r>
        <w:rPr>
          <w:bCs/>
          <w:i/>
          <w:sz w:val="26"/>
          <w:szCs w:val="26"/>
          <w:highlight w:val="white"/>
        </w:rPr>
      </w:r>
    </w:p>
    <w:p>
      <w:pPr>
        <w:contextualSpacing w:val="0"/>
        <w:ind w:left="0" w:right="0"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i/>
          <w:color w:val="000000"/>
          <w:sz w:val="26"/>
          <w:szCs w:val="26"/>
          <w:lang w:eastAsia="en-US"/>
        </w:rPr>
        <w:t xml:space="preserve">О принятии решения о прекращении участия </w:t>
      </w:r>
      <w:r>
        <w:rPr>
          <w:i/>
          <w:color w:val="000000"/>
          <w:sz w:val="26"/>
          <w:szCs w:val="26"/>
          <w:lang w:eastAsia="en-US"/>
        </w:rPr>
        <w:t xml:space="preserve">Общества в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white"/>
        </w:rPr>
        <w:t xml:space="preserve"> Союзе «Пермская торгово-промышленная палата».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709"/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bCs/>
          <w:color w:val="000000"/>
          <w:sz w:val="26"/>
          <w:szCs w:val="26"/>
          <w:highlight w:val="white"/>
        </w:rPr>
      </w:pPr>
      <w:r>
        <w:rPr>
          <w:b/>
          <w:bCs/>
          <w:color w:val="000000"/>
          <w:sz w:val="26"/>
          <w:szCs w:val="26"/>
          <w:highlight w:val="white"/>
        </w:rPr>
      </w:r>
      <w:r>
        <w:rPr>
          <w:b/>
          <w:bCs/>
          <w:color w:val="000000"/>
          <w:sz w:val="26"/>
          <w:szCs w:val="26"/>
          <w:highlight w:val="white"/>
        </w:rPr>
      </w:r>
      <w:r>
        <w:rPr>
          <w:b/>
          <w:bCs/>
          <w:color w:val="000000"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32" w:leader="none"/>
          <w:tab w:val="left" w:pos="993" w:leader="none"/>
        </w:tabs>
        <w:rPr>
          <w:b/>
          <w:bCs/>
          <w:i/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С информацией (материалами) по вопросу повестки дня заочного голосования для принятия решений общим собранием акционеров</w:t>
      </w:r>
      <w:r>
        <w:rPr>
          <w:color w:val="000000" w:themeColor="text1"/>
          <w:sz w:val="26"/>
          <w:szCs w:val="26"/>
          <w:highlight w:val="white"/>
        </w:rPr>
        <w:t xml:space="preserve"> можно ознакомиться </w:t>
      </w:r>
      <w:r>
        <w:rPr>
          <w:b/>
          <w:color w:val="000000" w:themeColor="text1"/>
          <w:sz w:val="26"/>
          <w:szCs w:val="26"/>
          <w:highlight w:val="white"/>
        </w:rPr>
        <w:t xml:space="preserve">в течение двадцати дней </w:t>
      </w:r>
      <w:r>
        <w:rPr>
          <w:color w:val="000000" w:themeColor="text1"/>
          <w:sz w:val="26"/>
          <w:szCs w:val="26"/>
          <w:highlight w:val="white"/>
        </w:rPr>
        <w:t xml:space="preserve">до даты окончания приема бюллетеня для голосования по адресу</w:t>
      </w:r>
      <w:r>
        <w:rPr>
          <w:color w:val="000000" w:themeColor="text1"/>
          <w:sz w:val="26"/>
          <w:szCs w:val="26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г. Пермь, ул. Петропавловская, д. 43, с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понедельника по пятницу с 10- 00 часов до 16- 00 часов, справки по тел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  <w:t xml:space="preserve">. 8 (342) 2181179, контактное лицо Коротких Ксения Алексеевна.</w:t>
      </w:r>
      <w:r>
        <w:rPr>
          <w:b/>
          <w:bCs/>
          <w:i/>
          <w:color w:val="000000" w:themeColor="text1"/>
          <w:sz w:val="26"/>
          <w:szCs w:val="26"/>
          <w:highlight w:val="white"/>
        </w:rPr>
      </w:r>
      <w:r>
        <w:rPr>
          <w:b/>
          <w:bCs/>
          <w:i/>
          <w:color w:val="000000" w:themeColor="text1"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9923" w:leader="none"/>
        </w:tabs>
        <w:rPr>
          <w:bCs/>
          <w:iCs/>
          <w:color w:val="000000" w:themeColor="text1"/>
          <w:sz w:val="26"/>
          <w:szCs w:val="26"/>
          <w:highlight w:val="white"/>
        </w:rPr>
      </w:pPr>
      <w:r>
        <w:rPr>
          <w:bCs/>
          <w:iCs/>
          <w:color w:val="000000" w:themeColor="text1"/>
          <w:sz w:val="26"/>
          <w:szCs w:val="26"/>
          <w:highlight w:val="white"/>
        </w:rPr>
        <w:t xml:space="preserve">Право на участие в </w:t>
      </w:r>
      <w:r>
        <w:rPr>
          <w:color w:val="000000" w:themeColor="text1"/>
          <w:sz w:val="26"/>
          <w:szCs w:val="26"/>
          <w:highlight w:val="white"/>
        </w:rPr>
        <w:t xml:space="preserve">заочном голосовании для принятия решений общим собранием акционеров</w:t>
      </w:r>
      <w:r>
        <w:rPr>
          <w:bCs/>
          <w:iCs/>
          <w:color w:val="000000" w:themeColor="text1"/>
          <w:sz w:val="26"/>
          <w:szCs w:val="26"/>
          <w:highlight w:val="white"/>
        </w:rPr>
        <w:t xml:space="preserve"> осуществляется акционером как лично, так и через своего представителя.</w:t>
      </w:r>
      <w:r>
        <w:rPr>
          <w:bCs/>
          <w:iCs/>
          <w:color w:val="000000" w:themeColor="text1"/>
          <w:sz w:val="26"/>
          <w:szCs w:val="26"/>
          <w:highlight w:val="white"/>
        </w:rPr>
      </w:r>
      <w:r>
        <w:rPr>
          <w:bCs/>
          <w:iCs/>
          <w:color w:val="000000" w:themeColor="text1"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Акционеры, чьи права на ценные бу</w:t>
      </w:r>
      <w:r>
        <w:rPr>
          <w:color w:val="000000" w:themeColor="text1"/>
          <w:sz w:val="26"/>
          <w:szCs w:val="26"/>
          <w:highlight w:val="white"/>
        </w:rPr>
        <w:t xml:space="preserve">маги учитываются номинальным держателем, вправе принимать участие в общем собрании и осуществлять свое право голоса путем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sz w:val="26"/>
          <w:szCs w:val="26"/>
          <w:highlight w:val="white"/>
        </w:rPr>
        <w:t xml:space="preserve">говором с номинальным держателем.</w:t>
      </w: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</w:t>
      </w:r>
      <w:r>
        <w:rPr>
          <w:color w:val="000000" w:themeColor="text1"/>
          <w:sz w:val="26"/>
          <w:szCs w:val="26"/>
          <w:highlight w:val="white"/>
        </w:rPr>
        <w:t xml:space="preserve">изменениях регистратору Общества.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</w:p>
    <w:p>
      <w:pPr>
        <w:jc w:val="both"/>
        <w:tabs>
          <w:tab w:val="left" w:pos="993" w:leader="none"/>
        </w:tabs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</w:p>
    <w:p>
      <w:pPr>
        <w:jc w:val="both"/>
        <w:shd w:val="clear" w:color="auto" w:fill="ffffff"/>
        <w:tabs>
          <w:tab w:val="left" w:pos="567" w:leader="none"/>
        </w:tabs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ДЛЯ УЧАСТИЯ В ОБЩЕМ СОБРАНИИ АКЦИОНЕРОВ НЕОБХОДИМО ИМЕТЬ ПРИ СЕБЕ:</w:t>
      </w:r>
      <w:r>
        <w:rPr>
          <w:b/>
          <w:sz w:val="26"/>
          <w:szCs w:val="26"/>
          <w:highlight w:val="white"/>
        </w:rPr>
      </w:r>
      <w:r>
        <w:rPr>
          <w:b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u w:val="single"/>
        </w:rPr>
        <w:t xml:space="preserve">Физическому лицу</w:t>
      </w:r>
      <w:r>
        <w:rPr>
          <w:sz w:val="26"/>
          <w:szCs w:val="26"/>
          <w:highlight w:val="white"/>
        </w:rPr>
        <w:t xml:space="preserve"> - паспорт или иной документ, удостоверяющий личность в соответствии с действующим </w:t>
      </w:r>
      <w:r>
        <w:rPr>
          <w:sz w:val="26"/>
          <w:szCs w:val="26"/>
          <w:highlight w:val="white"/>
        </w:rPr>
        <w:t xml:space="preserve">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паспорта):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</w:tabs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u w:val="single"/>
        </w:rPr>
        <w:t xml:space="preserve">Уполномоченному представителю физического лица</w:t>
      </w:r>
      <w:r>
        <w:rPr>
          <w:sz w:val="26"/>
          <w:szCs w:val="26"/>
          <w:highlight w:val="white"/>
        </w:rPr>
        <w:t xml:space="preserve"> - кроме документа, удостоверяющего личность, иметь доверенность, оформленную в соответствии с требованиями ст. 185 ГК РФ или удостоверенную нотариально.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1701" w:leader="none"/>
          <w:tab w:val="left" w:pos="2552" w:leader="none"/>
          <w:tab w:val="left" w:pos="9923" w:leader="none"/>
        </w:tabs>
        <w:rPr>
          <w:iCs/>
          <w:color w:val="000000"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u w:val="single"/>
        </w:rPr>
        <w:t xml:space="preserve">Уполномоченному представителю юридического лица</w:t>
      </w:r>
      <w:r>
        <w:rPr>
          <w:sz w:val="26"/>
          <w:szCs w:val="26"/>
          <w:highlight w:val="white"/>
        </w:rPr>
        <w:t xml:space="preserve"> - кроме докум</w:t>
      </w:r>
      <w:r>
        <w:rPr>
          <w:sz w:val="26"/>
          <w:szCs w:val="26"/>
          <w:highlight w:val="white"/>
        </w:rPr>
        <w:t xml:space="preserve">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185.1 </w:t>
      </w:r>
      <w:r>
        <w:rPr>
          <w:iCs/>
          <w:color w:val="000000"/>
          <w:sz w:val="26"/>
          <w:szCs w:val="26"/>
          <w:highlight w:val="white"/>
        </w:rPr>
        <w:t xml:space="preserve">Гражданского кодекса Российской Федерации и</w:t>
      </w:r>
      <w:r>
        <w:rPr>
          <w:iCs/>
          <w:color w:val="000000"/>
          <w:sz w:val="26"/>
          <w:szCs w:val="26"/>
          <w:highlight w:val="white"/>
        </w:rPr>
        <w:t xml:space="preserve">ли удостоверенную нотариально. </w:t>
      </w:r>
      <w:r>
        <w:rPr>
          <w:iCs/>
          <w:color w:val="000000"/>
          <w:sz w:val="26"/>
          <w:szCs w:val="26"/>
          <w:highlight w:val="white"/>
        </w:rPr>
      </w:r>
      <w:r>
        <w:rPr>
          <w:iCs/>
          <w:color w:val="000000"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  <w:sz w:val="26"/>
          <w:szCs w:val="26"/>
          <w:highlight w:val="white"/>
        </w:rPr>
      </w:pPr>
      <w:r>
        <w:rPr>
          <w:iCs/>
          <w:color w:val="000000"/>
          <w:sz w:val="26"/>
          <w:szCs w:val="26"/>
          <w:highlight w:val="white"/>
        </w:rPr>
        <w:t xml:space="preserve"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</w:t>
      </w:r>
      <w:r>
        <w:rPr>
          <w:iCs/>
          <w:color w:val="000000"/>
          <w:sz w:val="26"/>
          <w:szCs w:val="26"/>
          <w:highlight w:val="white"/>
        </w:rPr>
        <w:t xml:space="preserve">окумент), для юридического лица - наименование, сведения о месте нахождения). Доверенность на голосование должна быть оформлена в соответствии с требованиями пунктов 3 и 4 статьи 185.1 Гражданского кодекса Российской Федерации или удостоверена нотариально.</w:t>
      </w:r>
      <w:r>
        <w:rPr>
          <w:iCs/>
          <w:color w:val="000000"/>
          <w:sz w:val="26"/>
          <w:szCs w:val="26"/>
          <w:highlight w:val="white"/>
        </w:rPr>
      </w:r>
      <w:r>
        <w:rPr>
          <w:iCs/>
          <w:color w:val="000000"/>
          <w:sz w:val="26"/>
          <w:szCs w:val="26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  <w:spacing w:val="-1"/>
          <w:sz w:val="26"/>
          <w:szCs w:val="26"/>
          <w:highlight w:val="white"/>
        </w:rPr>
      </w:pPr>
      <w:r>
        <w:rPr>
          <w:iCs/>
          <w:color w:val="000000"/>
          <w:sz w:val="26"/>
          <w:szCs w:val="26"/>
          <w:highlight w:val="white"/>
        </w:rPr>
        <w:t xml:space="preserve"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color w:val="000000"/>
          <w:spacing w:val="-1"/>
          <w:sz w:val="26"/>
          <w:szCs w:val="26"/>
          <w:highlight w:val="white"/>
        </w:rPr>
        <w:t xml:space="preserve">.</w:t>
      </w:r>
      <w:r>
        <w:rPr>
          <w:iCs/>
          <w:color w:val="000000"/>
          <w:spacing w:val="-1"/>
          <w:sz w:val="26"/>
          <w:szCs w:val="26"/>
          <w:highlight w:val="white"/>
        </w:rPr>
      </w:r>
      <w:r>
        <w:rPr>
          <w:iCs/>
          <w:color w:val="000000"/>
          <w:spacing w:val="-1"/>
          <w:sz w:val="26"/>
          <w:szCs w:val="26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6"/>
          <w:szCs w:val="26"/>
          <w:highlight w:val="white"/>
        </w:rPr>
      </w:pPr>
      <w:r>
        <w:rPr>
          <w:rFonts w:eastAsia="Calibri"/>
          <w:color w:val="000000"/>
          <w:sz w:val="26"/>
          <w:szCs w:val="26"/>
          <w:highlight w:val="white"/>
          <w:lang w:eastAsia="en-US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  <w:r>
        <w:rPr>
          <w:rFonts w:eastAsia="Calibri"/>
          <w:color w:val="000000"/>
          <w:sz w:val="26"/>
          <w:szCs w:val="26"/>
          <w:highlight w:val="white"/>
        </w:rPr>
      </w:r>
      <w:r>
        <w:rPr>
          <w:rFonts w:eastAsia="Calibri"/>
          <w:color w:val="000000"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iCs/>
          <w:sz w:val="26"/>
          <w:szCs w:val="26"/>
          <w:highlight w:val="white"/>
        </w:rPr>
      </w:pPr>
      <w:r>
        <w:rPr>
          <w:iCs/>
          <w:sz w:val="26"/>
          <w:szCs w:val="26"/>
          <w:highlight w:val="white"/>
        </w:rPr>
        <w:t xml:space="preserve">Принявшими участие в заочном голосовании для принятия решения </w:t>
      </w:r>
      <w:r>
        <w:rPr>
          <w:iCs/>
          <w:sz w:val="26"/>
          <w:szCs w:val="26"/>
          <w:highlight w:val="white"/>
        </w:rPr>
        <w:t xml:space="preserve">общим собранием акционеров считаются:</w:t>
      </w:r>
      <w:r>
        <w:rPr>
          <w:iCs/>
          <w:sz w:val="26"/>
          <w:szCs w:val="26"/>
          <w:highlight w:val="white"/>
        </w:rPr>
      </w:r>
      <w:r>
        <w:rPr>
          <w:iCs/>
          <w:sz w:val="26"/>
          <w:szCs w:val="26"/>
          <w:highlight w:val="white"/>
        </w:rPr>
      </w:r>
    </w:p>
    <w:p>
      <w:pPr>
        <w:ind w:left="0" w:right="0" w:firstLine="709"/>
        <w:jc w:val="both"/>
        <w:spacing w:line="288" w:lineRule="atLeast"/>
        <w:rPr>
          <w:b w:val="0"/>
          <w:bCs w:val="0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iCs/>
          <w:sz w:val="26"/>
          <w:szCs w:val="26"/>
          <w:highlight w:val="white"/>
        </w:rPr>
        <w:t xml:space="preserve">- акционеры, бюллетени которых получены, </w:t>
      </w:r>
      <w:r>
        <w:rPr>
          <w:b w:val="0"/>
          <w:bCs w:val="0"/>
          <w:sz w:val="26"/>
          <w:szCs w:val="26"/>
          <w:highlight w:val="white"/>
          <w:u w:val="single"/>
        </w:rPr>
        <w:t xml:space="preserve">не позднее</w:t>
      </w:r>
      <w:r>
        <w:rPr>
          <w:b w:val="0"/>
          <w:bCs w:val="0"/>
          <w:sz w:val="26"/>
          <w:szCs w:val="26"/>
          <w:highlight w:val="white"/>
          <w:u w:val="single"/>
        </w:rPr>
        <w:t xml:space="preserve"> даты </w:t>
      </w:r>
      <w:r>
        <w:rPr>
          <w:b w:val="0"/>
          <w:bCs w:val="0"/>
          <w:sz w:val="26"/>
          <w:szCs w:val="26"/>
          <w:highlight w:val="white"/>
          <w:u w:val="single"/>
        </w:rPr>
        <w:t xml:space="preserve">окончания приема бюллетеней для голосования</w:t>
      </w:r>
      <w:r>
        <w:rPr>
          <w:b w:val="0"/>
          <w:bCs w:val="0"/>
          <w:sz w:val="26"/>
          <w:szCs w:val="26"/>
          <w:highlight w:val="white"/>
          <w:u w:val="single"/>
        </w:rPr>
        <w:t xml:space="preserve">.</w:t>
      </w:r>
      <w:r>
        <w:rPr>
          <w:b w:val="0"/>
          <w:bCs w:val="0"/>
          <w:sz w:val="26"/>
          <w:szCs w:val="26"/>
          <w:highlight w:val="white"/>
        </w:rPr>
      </w:r>
      <w:r>
        <w:rPr>
          <w:b w:val="0"/>
          <w:bCs w:val="0"/>
          <w:sz w:val="26"/>
          <w:szCs w:val="26"/>
          <w:highlight w:val="white"/>
        </w:rPr>
      </w:r>
    </w:p>
    <w:p>
      <w:pPr>
        <w:ind w:left="0" w:right="0" w:firstLine="709"/>
        <w:jc w:val="both"/>
        <w:shd w:val="clear" w:color="auto" w:fill="ffffff"/>
        <w:tabs>
          <w:tab w:val="left" w:pos="567" w:leader="none"/>
        </w:tabs>
        <w:rPr>
          <w:iCs/>
          <w:sz w:val="26"/>
          <w:szCs w:val="26"/>
          <w:highlight w:val="white"/>
        </w:rPr>
      </w:pPr>
      <w:r>
        <w:rPr>
          <w:bCs/>
          <w:iCs/>
          <w:sz w:val="26"/>
          <w:szCs w:val="26"/>
          <w:highlight w:val="white"/>
        </w:rPr>
        <w:t xml:space="preserve">-акционеры, которые в соответствии с правилами</w:t>
      </w:r>
      <w:r>
        <w:rPr>
          <w:bCs/>
          <w:iCs/>
          <w:sz w:val="26"/>
          <w:szCs w:val="26"/>
          <w:highlight w:val="white"/>
        </w:rPr>
        <w:t xml:space="preserve">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</w:t>
      </w:r>
      <w:r>
        <w:rPr>
          <w:bCs/>
          <w:iCs/>
          <w:sz w:val="26"/>
          <w:szCs w:val="26"/>
          <w:highlight w:val="white"/>
        </w:rPr>
        <w:t xml:space="preserve">е позднее даты окончан</w:t>
      </w:r>
      <w:r>
        <w:rPr>
          <w:bCs/>
          <w:iCs/>
          <w:sz w:val="26"/>
          <w:szCs w:val="26"/>
          <w:highlight w:val="white"/>
        </w:rPr>
        <w:t xml:space="preserve">ия приема бюллетеней</w:t>
      </w:r>
      <w:r>
        <w:rPr>
          <w:iCs/>
          <w:sz w:val="26"/>
          <w:szCs w:val="26"/>
          <w:highlight w:val="white"/>
        </w:rPr>
      </w:r>
      <w:r>
        <w:rPr>
          <w:iCs/>
          <w:sz w:val="26"/>
          <w:szCs w:val="26"/>
          <w:highlight w:val="white"/>
        </w:rPr>
      </w:r>
    </w:p>
    <w:p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sectPr>
      <w:footnotePr/>
      <w:endnotePr/>
      <w:type w:val="nextPage"/>
      <w:pgSz w:w="11909" w:h="16834" w:orient="portrait"/>
      <w:pgMar w:top="1134" w:right="850" w:bottom="1134" w:left="1417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80"/>
    <w:link w:val="694"/>
    <w:uiPriority w:val="10"/>
    <w:rPr>
      <w:sz w:val="48"/>
      <w:szCs w:val="48"/>
    </w:rPr>
  </w:style>
  <w:style w:type="character" w:styleId="663">
    <w:name w:val="Subtitle Char"/>
    <w:basedOn w:val="680"/>
    <w:link w:val="696"/>
    <w:uiPriority w:val="11"/>
    <w:rPr>
      <w:sz w:val="24"/>
      <w:szCs w:val="24"/>
    </w:rPr>
  </w:style>
  <w:style w:type="character" w:styleId="664">
    <w:name w:val="Quote Char"/>
    <w:link w:val="698"/>
    <w:uiPriority w:val="29"/>
    <w:rPr>
      <w:i/>
    </w:rPr>
  </w:style>
  <w:style w:type="character" w:styleId="665">
    <w:name w:val="Intense Quote Char"/>
    <w:link w:val="700"/>
    <w:uiPriority w:val="30"/>
    <w:rPr>
      <w:i/>
    </w:rPr>
  </w:style>
  <w:style w:type="character" w:styleId="666">
    <w:name w:val="Header Char"/>
    <w:basedOn w:val="680"/>
    <w:link w:val="702"/>
    <w:uiPriority w:val="99"/>
  </w:style>
  <w:style w:type="character" w:styleId="667">
    <w:name w:val="Caption Char"/>
    <w:basedOn w:val="706"/>
    <w:link w:val="704"/>
    <w:uiPriority w:val="99"/>
  </w:style>
  <w:style w:type="character" w:styleId="668">
    <w:name w:val="Footnote Text Char"/>
    <w:link w:val="835"/>
    <w:uiPriority w:val="99"/>
    <w:rPr>
      <w:sz w:val="18"/>
    </w:rPr>
  </w:style>
  <w:style w:type="character" w:styleId="669">
    <w:name w:val="Endnote Text Char"/>
    <w:link w:val="838"/>
    <w:uiPriority w:val="99"/>
    <w:rPr>
      <w:sz w:val="20"/>
    </w:rPr>
  </w:style>
  <w:style w:type="paragraph" w:styleId="6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Heading 1"/>
    <w:basedOn w:val="670"/>
    <w:next w:val="670"/>
    <w:link w:val="852"/>
    <w:uiPriority w:val="99"/>
    <w:qFormat/>
    <w:pPr>
      <w:jc w:val="center"/>
      <w:keepNext/>
      <w:shd w:val="clear" w:color="auto" w:fill="ffffff"/>
      <w:outlineLvl w:val="0"/>
    </w:pPr>
    <w:rPr>
      <w:b/>
      <w:bCs/>
      <w:color w:val="000000"/>
      <w:spacing w:val="-6"/>
      <w:sz w:val="22"/>
      <w:szCs w:val="22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 w:after="200"/>
    </w:p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0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0"/>
    <w:link w:val="702"/>
    <w:uiPriority w:val="99"/>
  </w:style>
  <w:style w:type="paragraph" w:styleId="704">
    <w:name w:val="Footer"/>
    <w:basedOn w:val="670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80"/>
    <w:uiPriority w:val="99"/>
  </w:style>
  <w:style w:type="paragraph" w:styleId="706">
    <w:name w:val="Caption"/>
    <w:basedOn w:val="670"/>
    <w:next w:val="670"/>
    <w:link w:val="6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0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0"/>
    <w:uiPriority w:val="99"/>
    <w:unhideWhenUsed/>
    <w:rPr>
      <w:vertAlign w:val="superscript"/>
    </w:rPr>
  </w:style>
  <w:style w:type="paragraph" w:styleId="838">
    <w:name w:val="endnote text"/>
    <w:basedOn w:val="670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0"/>
    <w:uiPriority w:val="99"/>
    <w:semiHidden/>
    <w:unhideWhenUsed/>
    <w:rPr>
      <w:vertAlign w:val="superscript"/>
    </w:rPr>
  </w:style>
  <w:style w:type="paragraph" w:styleId="841">
    <w:name w:val="toc 1"/>
    <w:basedOn w:val="670"/>
    <w:next w:val="670"/>
    <w:uiPriority w:val="39"/>
    <w:unhideWhenUsed/>
    <w:pPr>
      <w:spacing w:after="57"/>
    </w:pPr>
  </w:style>
  <w:style w:type="paragraph" w:styleId="842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3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4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5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6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7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8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9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0"/>
    <w:next w:val="670"/>
    <w:uiPriority w:val="99"/>
    <w:unhideWhenUsed/>
  </w:style>
  <w:style w:type="character" w:styleId="852" w:customStyle="1">
    <w:name w:val="Заголовок 1 Знак"/>
    <w:basedOn w:val="680"/>
    <w:link w:val="671"/>
    <w:uiPriority w:val="99"/>
    <w:rPr>
      <w:rFonts w:ascii="Times New Roman" w:hAnsi="Times New Roman" w:eastAsia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styleId="853" w:customStyle="1">
    <w:name w:val="msonormal_mailru_css_attribute_postfix"/>
    <w:basedOn w:val="67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u4800731</cp:lastModifiedBy>
  <cp:revision>27</cp:revision>
  <dcterms:created xsi:type="dcterms:W3CDTF">2023-11-20T06:49:00Z</dcterms:created>
  <dcterms:modified xsi:type="dcterms:W3CDTF">2026-02-11T12:06:15Z</dcterms:modified>
</cp:coreProperties>
</file>