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A57" w:rsidRDefault="006E2E58">
      <w:pPr>
        <w:tabs>
          <w:tab w:val="left" w:pos="993"/>
          <w:tab w:val="left" w:pos="9720"/>
        </w:tabs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СООБЩЕНИЕ</w:t>
      </w:r>
    </w:p>
    <w:p w:rsidR="00526A57" w:rsidRDefault="006E2E58">
      <w:pPr>
        <w:shd w:val="clear" w:color="auto" w:fill="FFFFFF"/>
        <w:tabs>
          <w:tab w:val="left" w:pos="993"/>
          <w:tab w:val="left" w:pos="9720"/>
        </w:tabs>
        <w:ind w:firstLine="709"/>
        <w:jc w:val="center"/>
        <w:rPr>
          <w:b/>
          <w:color w:val="000000"/>
          <w:spacing w:val="-6"/>
          <w:sz w:val="22"/>
          <w:szCs w:val="22"/>
        </w:rPr>
      </w:pPr>
      <w:r>
        <w:rPr>
          <w:b/>
          <w:color w:val="000000"/>
          <w:spacing w:val="-6"/>
          <w:sz w:val="22"/>
          <w:szCs w:val="22"/>
        </w:rPr>
        <w:t>о проведении годового общего собрания акционеров</w:t>
      </w:r>
    </w:p>
    <w:p w:rsidR="00526A57" w:rsidRDefault="006E2E58">
      <w:pPr>
        <w:shd w:val="clear" w:color="auto" w:fill="FFFFFF"/>
        <w:tabs>
          <w:tab w:val="left" w:pos="993"/>
          <w:tab w:val="left" w:leader="underscore" w:pos="8789"/>
        </w:tabs>
        <w:ind w:firstLine="709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Акционерного общества </w:t>
      </w:r>
      <w:r>
        <w:rPr>
          <w:bCs/>
          <w:spacing w:val="-7"/>
          <w:sz w:val="22"/>
          <w:szCs w:val="22"/>
        </w:rPr>
        <w:t>«Газпром газораспределение Пермь»</w:t>
      </w:r>
      <w:r>
        <w:rPr>
          <w:bCs/>
          <w:sz w:val="22"/>
          <w:szCs w:val="22"/>
        </w:rPr>
        <w:t xml:space="preserve"> </w:t>
      </w:r>
    </w:p>
    <w:p w:rsidR="00526A57" w:rsidRDefault="006E2E58">
      <w:pPr>
        <w:shd w:val="clear" w:color="auto" w:fill="FFFFFF"/>
        <w:tabs>
          <w:tab w:val="left" w:pos="993"/>
          <w:tab w:val="left" w:leader="underscore" w:pos="8789"/>
        </w:tabs>
        <w:ind w:firstLine="709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(АО «Газпром газораспределение Пермь) </w:t>
      </w:r>
    </w:p>
    <w:p w:rsidR="00526A57" w:rsidRDefault="00526A57">
      <w:pPr>
        <w:rPr>
          <w:bCs/>
          <w:sz w:val="22"/>
          <w:szCs w:val="22"/>
        </w:rPr>
      </w:pPr>
    </w:p>
    <w:p w:rsidR="00526A57" w:rsidRDefault="006E2E58">
      <w:pPr>
        <w:pStyle w:val="1"/>
        <w:tabs>
          <w:tab w:val="left" w:pos="993"/>
          <w:tab w:val="left" w:pos="9720"/>
        </w:tabs>
        <w:spacing w:after="60"/>
        <w:ind w:firstLine="709"/>
        <w:rPr>
          <w:bCs w:val="0"/>
          <w:spacing w:val="0"/>
          <w:w w:val="101"/>
        </w:rPr>
      </w:pPr>
      <w:r>
        <w:rPr>
          <w:bCs w:val="0"/>
          <w:spacing w:val="0"/>
          <w:w w:val="101"/>
        </w:rPr>
        <w:t>УВАЖАЕМЫЙ АКЦИОНЕР!</w:t>
      </w:r>
    </w:p>
    <w:p w:rsidR="00526A57" w:rsidRDefault="006E2E58">
      <w:pPr>
        <w:shd w:val="clear" w:color="auto" w:fill="FFFFFF"/>
        <w:tabs>
          <w:tab w:val="left" w:pos="993"/>
          <w:tab w:val="left" w:leader="underscore" w:pos="7253"/>
        </w:tabs>
        <w:ind w:firstLine="709"/>
        <w:jc w:val="both"/>
        <w:rPr>
          <w:spacing w:val="-2"/>
          <w:w w:val="101"/>
          <w:sz w:val="22"/>
          <w:szCs w:val="22"/>
        </w:rPr>
      </w:pPr>
      <w:r>
        <w:rPr>
          <w:bCs/>
          <w:iCs/>
          <w:sz w:val="22"/>
          <w:szCs w:val="22"/>
        </w:rPr>
        <w:t xml:space="preserve">Акционерное общество «Газпром газораспределение Пермь» </w:t>
      </w:r>
      <w:r>
        <w:rPr>
          <w:iCs/>
          <w:sz w:val="22"/>
          <w:szCs w:val="22"/>
        </w:rPr>
        <w:t xml:space="preserve">(далее – Общество) </w:t>
      </w:r>
      <w:r>
        <w:rPr>
          <w:w w:val="101"/>
          <w:sz w:val="22"/>
          <w:szCs w:val="22"/>
        </w:rPr>
        <w:t>уведомляет Вас о проведении годового о</w:t>
      </w:r>
      <w:r>
        <w:rPr>
          <w:spacing w:val="-2"/>
          <w:w w:val="101"/>
          <w:sz w:val="22"/>
          <w:szCs w:val="22"/>
        </w:rPr>
        <w:t>бщего собрания акционеров.</w:t>
      </w:r>
    </w:p>
    <w:p w:rsidR="00526A57" w:rsidRDefault="006E2E58">
      <w:pPr>
        <w:pStyle w:val="Normal1"/>
        <w:ind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>Место нахождения Общества: Российская</w:t>
      </w:r>
      <w:r>
        <w:rPr>
          <w:sz w:val="22"/>
          <w:szCs w:val="22"/>
        </w:rPr>
        <w:t xml:space="preserve"> Федерация, Пермский край, город Пермь.</w:t>
      </w:r>
    </w:p>
    <w:p w:rsidR="00526A57" w:rsidRDefault="006E2E58">
      <w:pPr>
        <w:shd w:val="clear" w:color="auto" w:fill="FFFFFF"/>
        <w:tabs>
          <w:tab w:val="left" w:pos="993"/>
          <w:tab w:val="left" w:leader="underscore" w:pos="7253"/>
        </w:tabs>
        <w:ind w:firstLine="709"/>
        <w:jc w:val="both"/>
        <w:rPr>
          <w:b/>
          <w:spacing w:val="-2"/>
          <w:w w:val="101"/>
          <w:sz w:val="22"/>
          <w:szCs w:val="22"/>
        </w:rPr>
      </w:pPr>
      <w:r>
        <w:rPr>
          <w:spacing w:val="-2"/>
          <w:w w:val="101"/>
          <w:sz w:val="22"/>
          <w:szCs w:val="22"/>
        </w:rPr>
        <w:t>Форма проведения общего собрания</w:t>
      </w:r>
      <w:r>
        <w:rPr>
          <w:b/>
          <w:spacing w:val="-2"/>
          <w:w w:val="101"/>
          <w:sz w:val="22"/>
          <w:szCs w:val="22"/>
        </w:rPr>
        <w:t>: заочное голосование.</w:t>
      </w:r>
    </w:p>
    <w:p w:rsidR="00526A57" w:rsidRDefault="006E2E58">
      <w:pPr>
        <w:shd w:val="clear" w:color="auto" w:fill="FFFFFF"/>
        <w:tabs>
          <w:tab w:val="left" w:pos="993"/>
          <w:tab w:val="left" w:leader="underscore" w:pos="7253"/>
        </w:tabs>
        <w:ind w:firstLine="709"/>
        <w:jc w:val="both"/>
        <w:rPr>
          <w:spacing w:val="-2"/>
          <w:w w:val="101"/>
          <w:sz w:val="22"/>
          <w:szCs w:val="22"/>
        </w:rPr>
      </w:pPr>
      <w:r>
        <w:rPr>
          <w:spacing w:val="-2"/>
          <w:w w:val="101"/>
          <w:sz w:val="22"/>
          <w:szCs w:val="22"/>
        </w:rPr>
        <w:t xml:space="preserve">Дата проведения собрания (дата окончания приема бюллетеней </w:t>
      </w:r>
      <w:r>
        <w:rPr>
          <w:spacing w:val="-2"/>
          <w:w w:val="101"/>
          <w:sz w:val="22"/>
          <w:szCs w:val="22"/>
        </w:rPr>
        <w:t xml:space="preserve">для голосования): </w:t>
      </w:r>
      <w:r>
        <w:rPr>
          <w:b/>
          <w:spacing w:val="-2"/>
          <w:w w:val="101"/>
          <w:sz w:val="22"/>
          <w:szCs w:val="22"/>
        </w:rPr>
        <w:t>30.06.2023</w:t>
      </w:r>
      <w:r>
        <w:rPr>
          <w:b/>
          <w:bCs/>
          <w:iCs/>
          <w:spacing w:val="-3"/>
          <w:sz w:val="22"/>
          <w:szCs w:val="22"/>
        </w:rPr>
        <w:t>.</w:t>
      </w:r>
    </w:p>
    <w:p w:rsidR="00526A57" w:rsidRDefault="006E2E58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>
        <w:rPr>
          <w:color w:val="000000" w:themeColor="text1"/>
          <w:sz w:val="22"/>
          <w:szCs w:val="22"/>
        </w:rPr>
        <w:t>Почтовый адрес, по которому могут</w:t>
      </w:r>
      <w:r>
        <w:rPr>
          <w:i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направляться заполненные бюллетени для голосования:</w:t>
      </w:r>
      <w:r>
        <w:rPr>
          <w:b/>
          <w:sz w:val="22"/>
          <w:szCs w:val="22"/>
        </w:rPr>
        <w:t>614000, г. Пермь, ул. Петропавловская, дом 43.</w:t>
      </w:r>
    </w:p>
    <w:p w:rsidR="00526A57" w:rsidRDefault="006E2E58">
      <w:pPr>
        <w:tabs>
          <w:tab w:val="left" w:pos="993"/>
        </w:tabs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Дата, на которую определяются (фиксируются) лица, имеющие право на участие в общем собрании: </w:t>
      </w:r>
      <w:r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5.06.2023.</w:t>
      </w:r>
    </w:p>
    <w:p w:rsidR="00526A57" w:rsidRDefault="006E2E58">
      <w:pPr>
        <w:tabs>
          <w:tab w:val="left" w:pos="993"/>
        </w:tabs>
        <w:ind w:firstLine="709"/>
        <w:jc w:val="both"/>
        <w:rPr>
          <w:color w:val="000000"/>
          <w:w w:val="102"/>
          <w:sz w:val="22"/>
          <w:szCs w:val="22"/>
        </w:rPr>
      </w:pPr>
      <w:r>
        <w:rPr>
          <w:color w:val="000000"/>
          <w:w w:val="102"/>
          <w:sz w:val="22"/>
          <w:szCs w:val="22"/>
        </w:rPr>
        <w:t xml:space="preserve">Категории (типы) акций, владельцы которых имеют право голоса по всем вопросам повестки дня общего собрания акционеров: </w:t>
      </w:r>
      <w:r>
        <w:rPr>
          <w:b/>
          <w:color w:val="000000"/>
          <w:w w:val="102"/>
          <w:sz w:val="22"/>
          <w:szCs w:val="22"/>
        </w:rPr>
        <w:t>обыкновенные акции.</w:t>
      </w:r>
    </w:p>
    <w:p w:rsidR="00526A57" w:rsidRDefault="00526A57">
      <w:pPr>
        <w:shd w:val="clear" w:color="auto" w:fill="FFFFFF"/>
        <w:tabs>
          <w:tab w:val="left" w:pos="993"/>
          <w:tab w:val="left" w:pos="9720"/>
        </w:tabs>
        <w:ind w:firstLine="709"/>
        <w:jc w:val="center"/>
        <w:rPr>
          <w:b/>
          <w:color w:val="000000"/>
          <w:w w:val="101"/>
          <w:sz w:val="22"/>
          <w:szCs w:val="22"/>
        </w:rPr>
      </w:pPr>
    </w:p>
    <w:p w:rsidR="00526A57" w:rsidRDefault="006E2E58">
      <w:pPr>
        <w:shd w:val="clear" w:color="auto" w:fill="FFFFFF"/>
        <w:tabs>
          <w:tab w:val="left" w:pos="993"/>
          <w:tab w:val="left" w:pos="9720"/>
        </w:tabs>
        <w:ind w:firstLine="709"/>
        <w:jc w:val="center"/>
        <w:rPr>
          <w:b/>
          <w:color w:val="000000"/>
          <w:w w:val="101"/>
          <w:sz w:val="22"/>
          <w:szCs w:val="22"/>
        </w:rPr>
      </w:pPr>
      <w:r>
        <w:rPr>
          <w:b/>
          <w:color w:val="000000"/>
          <w:w w:val="101"/>
          <w:sz w:val="22"/>
          <w:szCs w:val="22"/>
        </w:rPr>
        <w:t>ПОВЕСТКА ДНЯ ОБЩЕГО СОБРАНИЯ АКЦИОНЕРОВ:</w:t>
      </w:r>
    </w:p>
    <w:p w:rsidR="00526A57" w:rsidRDefault="00526A57">
      <w:pPr>
        <w:shd w:val="clear" w:color="auto" w:fill="FFFFFF"/>
        <w:tabs>
          <w:tab w:val="left" w:pos="993"/>
          <w:tab w:val="left" w:pos="9720"/>
        </w:tabs>
        <w:ind w:firstLine="709"/>
        <w:jc w:val="center"/>
        <w:rPr>
          <w:b/>
          <w:color w:val="000000"/>
          <w:w w:val="101"/>
          <w:sz w:val="22"/>
          <w:szCs w:val="22"/>
        </w:rPr>
      </w:pPr>
    </w:p>
    <w:p w:rsidR="00526A57" w:rsidRDefault="006E2E58">
      <w:pPr>
        <w:tabs>
          <w:tab w:val="left" w:pos="993"/>
        </w:tabs>
        <w:ind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1. Утверждение годового отчета Общества за 2022 год.</w:t>
      </w:r>
    </w:p>
    <w:p w:rsidR="00526A57" w:rsidRDefault="006E2E58">
      <w:pPr>
        <w:tabs>
          <w:tab w:val="left" w:pos="993"/>
        </w:tabs>
        <w:ind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2. Утверждение годовой бухгалтерской (финансовой) отчетности Общества за 2022 год.</w:t>
      </w:r>
    </w:p>
    <w:p w:rsidR="00526A57" w:rsidRDefault="006E2E58">
      <w:pPr>
        <w:tabs>
          <w:tab w:val="left" w:pos="993"/>
        </w:tabs>
        <w:ind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3. Распределение прибыли (в том числе выплата (объявление) дивидендов) и убытков Общества </w:t>
      </w:r>
      <w:bookmarkStart w:id="0" w:name="_GoBack"/>
      <w:bookmarkEnd w:id="0"/>
      <w:r>
        <w:rPr>
          <w:i/>
          <w:sz w:val="22"/>
          <w:szCs w:val="22"/>
        </w:rPr>
        <w:t>по результатам 2022года.</w:t>
      </w:r>
    </w:p>
    <w:p w:rsidR="00526A57" w:rsidRDefault="006E2E58">
      <w:pPr>
        <w:tabs>
          <w:tab w:val="left" w:pos="993"/>
        </w:tabs>
        <w:ind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4. О размере, сроках и форме выплаты дивидендов по резуль</w:t>
      </w:r>
      <w:r>
        <w:rPr>
          <w:i/>
          <w:sz w:val="22"/>
          <w:szCs w:val="22"/>
        </w:rPr>
        <w:t>татам 2022 года.</w:t>
      </w:r>
    </w:p>
    <w:p w:rsidR="00526A57" w:rsidRDefault="006E2E58">
      <w:pPr>
        <w:tabs>
          <w:tab w:val="left" w:pos="993"/>
        </w:tabs>
        <w:ind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5. О размере вознаграждений, выплачиваемых членам Совета директоров и членам ревизионной комиссии Общества по результатам работы в 2022 году.</w:t>
      </w:r>
    </w:p>
    <w:p w:rsidR="00526A57" w:rsidRDefault="006E2E58">
      <w:pPr>
        <w:tabs>
          <w:tab w:val="left" w:pos="993"/>
        </w:tabs>
        <w:ind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6. Избрание членов Совета директоров Общества.</w:t>
      </w:r>
    </w:p>
    <w:p w:rsidR="00526A57" w:rsidRDefault="006E2E58">
      <w:pPr>
        <w:tabs>
          <w:tab w:val="left" w:pos="993"/>
        </w:tabs>
        <w:ind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7. Избрание членов ревизионной комиссии Общества.</w:t>
      </w:r>
    </w:p>
    <w:p w:rsidR="00526A57" w:rsidRDefault="006E2E58">
      <w:pPr>
        <w:tabs>
          <w:tab w:val="left" w:pos="993"/>
        </w:tabs>
        <w:ind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8. О назначен</w:t>
      </w:r>
      <w:proofErr w:type="gramStart"/>
      <w:r>
        <w:rPr>
          <w:i/>
          <w:sz w:val="22"/>
          <w:szCs w:val="22"/>
        </w:rPr>
        <w:t>ии ау</w:t>
      </w:r>
      <w:proofErr w:type="gramEnd"/>
      <w:r>
        <w:rPr>
          <w:i/>
          <w:sz w:val="22"/>
          <w:szCs w:val="22"/>
        </w:rPr>
        <w:t>диторской организации Общества (Утверждение аудитора Общества).</w:t>
      </w:r>
    </w:p>
    <w:p w:rsidR="00526A57" w:rsidRDefault="00526A57">
      <w:pPr>
        <w:tabs>
          <w:tab w:val="left" w:pos="993"/>
        </w:tabs>
        <w:ind w:firstLine="567"/>
        <w:jc w:val="both"/>
        <w:rPr>
          <w:color w:val="000000"/>
          <w:sz w:val="22"/>
          <w:szCs w:val="22"/>
        </w:rPr>
      </w:pPr>
    </w:p>
    <w:p w:rsidR="00526A57" w:rsidRDefault="006E2E58">
      <w:pPr>
        <w:tabs>
          <w:tab w:val="left" w:pos="993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 информацией (материалами) по вопросам повестки дня годового общего собрания акционеров можно ознакомиться </w:t>
      </w:r>
      <w:r>
        <w:rPr>
          <w:b/>
          <w:color w:val="000000"/>
          <w:sz w:val="22"/>
          <w:szCs w:val="22"/>
        </w:rPr>
        <w:t xml:space="preserve">в течение двадцати дней </w:t>
      </w:r>
      <w:r>
        <w:rPr>
          <w:color w:val="000000"/>
          <w:sz w:val="22"/>
          <w:szCs w:val="22"/>
        </w:rPr>
        <w:t>до проведения годового общего собрания ак</w:t>
      </w:r>
      <w:r>
        <w:rPr>
          <w:color w:val="000000"/>
          <w:sz w:val="22"/>
          <w:szCs w:val="22"/>
        </w:rPr>
        <w:t>ционеров по адресу: Пермский край, город Пермь, ул. Петропавловская, д.43, кабинет 404, в рабочие дни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с понедельника по пятницу с 10 часов 00 минут до 16 часов 00 минут, справки по телефону 7 (342) 2181154, контактное лицо – Синев Алексей Васильевич. </w:t>
      </w:r>
    </w:p>
    <w:p w:rsidR="00526A57" w:rsidRDefault="006E2E58">
      <w:pPr>
        <w:shd w:val="clear" w:color="auto" w:fill="FFFFFF"/>
        <w:tabs>
          <w:tab w:val="left" w:pos="993"/>
          <w:tab w:val="left" w:pos="9923"/>
        </w:tabs>
        <w:ind w:firstLine="709"/>
        <w:jc w:val="both"/>
        <w:rPr>
          <w:bCs/>
          <w:iCs/>
          <w:color w:val="000000" w:themeColor="text1"/>
          <w:sz w:val="22"/>
          <w:szCs w:val="22"/>
        </w:rPr>
      </w:pPr>
      <w:r>
        <w:rPr>
          <w:bCs/>
          <w:iCs/>
          <w:color w:val="000000" w:themeColor="text1"/>
          <w:sz w:val="22"/>
          <w:szCs w:val="22"/>
        </w:rPr>
        <w:t>Право на участие в общем собрании акционеров осуществляется акционером как лично, так и через своего представителя.</w:t>
      </w:r>
    </w:p>
    <w:p w:rsidR="00526A57" w:rsidRDefault="006E2E58">
      <w:pPr>
        <w:tabs>
          <w:tab w:val="left" w:pos="993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Акционеры, чьи права на ценные бумаги учитываются номинальным держателем, вправе принимать участие в общем собрании и осуществлять свое прав</w:t>
      </w:r>
      <w:r>
        <w:rPr>
          <w:color w:val="000000" w:themeColor="text1"/>
          <w:sz w:val="22"/>
          <w:szCs w:val="22"/>
        </w:rPr>
        <w:t>о голоса путем дачи указаний (инструкций) номинальному держателю. Порядок дачи указаний (инструкций) определяются договором с номинальным держателем.</w:t>
      </w:r>
    </w:p>
    <w:p w:rsidR="00526A57" w:rsidRDefault="006E2E58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proofErr w:type="gramStart"/>
      <w:r>
        <w:rPr>
          <w:rFonts w:eastAsiaTheme="minorHAnsi"/>
          <w:color w:val="000000" w:themeColor="text1"/>
          <w:sz w:val="22"/>
          <w:szCs w:val="22"/>
          <w:lang w:eastAsia="en-US"/>
        </w:rPr>
        <w:t>Доверенность на голосование должна содержать сведения о представляемом и представителе (для физического ли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ца - имя, данные документа, удостоверяющего личность (серия и (или) номер документа, дата и место его выдачи, орган, выдавший документ), для юридического лица - наименование, сведения о месте нахождения).</w:t>
      </w:r>
      <w:proofErr w:type="gramEnd"/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Доверенность на голосование должна быть оформлена </w:t>
      </w:r>
      <w:proofErr w:type="gramStart"/>
      <w:r>
        <w:rPr>
          <w:rFonts w:eastAsiaTheme="minorHAnsi"/>
          <w:color w:val="000000" w:themeColor="text1"/>
          <w:sz w:val="22"/>
          <w:szCs w:val="22"/>
          <w:lang w:eastAsia="en-US"/>
        </w:rPr>
        <w:t>в</w:t>
      </w:r>
      <w:proofErr w:type="gramEnd"/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соответствии с требованиями </w:t>
      </w:r>
      <w:hyperlink r:id="rId5" w:history="1">
        <w:r>
          <w:rPr>
            <w:rFonts w:eastAsiaTheme="minorHAnsi"/>
            <w:color w:val="000000" w:themeColor="text1"/>
            <w:sz w:val="22"/>
            <w:szCs w:val="22"/>
            <w:lang w:eastAsia="en-US"/>
          </w:rPr>
          <w:t>пунктов 3</w:t>
        </w:r>
      </w:hyperlink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и </w:t>
      </w:r>
      <w:hyperlink r:id="rId6" w:history="1">
        <w:r>
          <w:rPr>
            <w:rFonts w:eastAsiaTheme="minorHAnsi"/>
            <w:color w:val="000000" w:themeColor="text1"/>
            <w:sz w:val="22"/>
            <w:szCs w:val="22"/>
            <w:lang w:eastAsia="en-US"/>
          </w:rPr>
          <w:t>4 статьи 185.1</w:t>
        </w:r>
      </w:hyperlink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Гражданского кодекса Российской Федерации или </w:t>
      </w:r>
      <w:proofErr w:type="gramStart"/>
      <w:r>
        <w:rPr>
          <w:rFonts w:eastAsiaTheme="minorHAnsi"/>
          <w:color w:val="000000" w:themeColor="text1"/>
          <w:sz w:val="22"/>
          <w:szCs w:val="22"/>
          <w:lang w:eastAsia="en-US"/>
        </w:rPr>
        <w:t>удостоверена</w:t>
      </w:r>
      <w:proofErr w:type="gramEnd"/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нотариально.</w:t>
      </w:r>
    </w:p>
    <w:p w:rsidR="00526A57" w:rsidRDefault="006E2E58">
      <w:pPr>
        <w:shd w:val="clear" w:color="auto" w:fill="FFFFFF"/>
        <w:tabs>
          <w:tab w:val="left" w:pos="993"/>
          <w:tab w:val="left" w:pos="9923"/>
        </w:tabs>
        <w:ind w:firstLine="709"/>
        <w:jc w:val="both"/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 xml:space="preserve">Документы, удостоверяющие полномочия правопреемников и представителей </w:t>
      </w:r>
      <w:r>
        <w:rPr>
          <w:iCs/>
          <w:color w:val="000000" w:themeColor="text1"/>
          <w:sz w:val="22"/>
          <w:szCs w:val="22"/>
        </w:rPr>
        <w:t xml:space="preserve">лиц, включенных в список лиц, имеющих право на участие в общем собрании (их копии, засвидетельствованные нотариально), должны быть </w:t>
      </w:r>
      <w:r>
        <w:rPr>
          <w:bCs/>
          <w:iCs/>
          <w:color w:val="000000" w:themeColor="text1"/>
          <w:sz w:val="22"/>
          <w:szCs w:val="22"/>
        </w:rPr>
        <w:t>направлены вместе с бюллетенем для голосования</w:t>
      </w:r>
      <w:r>
        <w:rPr>
          <w:iCs/>
          <w:color w:val="000000" w:themeColor="text1"/>
          <w:sz w:val="22"/>
          <w:szCs w:val="22"/>
        </w:rPr>
        <w:t>.</w:t>
      </w:r>
    </w:p>
    <w:p w:rsidR="00526A57" w:rsidRDefault="006E2E58">
      <w:pPr>
        <w:shd w:val="clear" w:color="auto" w:fill="FFFFFF"/>
        <w:tabs>
          <w:tab w:val="left" w:pos="567"/>
        </w:tabs>
        <w:ind w:firstLine="709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Принявшими участие в общем собрании акционеров считаются:</w:t>
      </w:r>
    </w:p>
    <w:p w:rsidR="00526A57" w:rsidRDefault="006E2E58">
      <w:pPr>
        <w:shd w:val="clear" w:color="auto" w:fill="FFFFFF"/>
        <w:tabs>
          <w:tab w:val="left" w:pos="567"/>
        </w:tabs>
        <w:ind w:firstLine="709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- акционеры, бюллетени которых получены до даты окончания приема бюллетеней, последний день приема бюллетеней – </w:t>
      </w:r>
      <w:r>
        <w:rPr>
          <w:b/>
          <w:bCs/>
          <w:iCs/>
          <w:sz w:val="22"/>
          <w:szCs w:val="22"/>
        </w:rPr>
        <w:t>29.06.2023.</w:t>
      </w:r>
      <w:r>
        <w:rPr>
          <w:bCs/>
          <w:iCs/>
          <w:sz w:val="22"/>
          <w:szCs w:val="22"/>
        </w:rPr>
        <w:t xml:space="preserve"> </w:t>
      </w:r>
    </w:p>
    <w:p w:rsidR="00526A57" w:rsidRDefault="006E2E58">
      <w:pPr>
        <w:shd w:val="clear" w:color="auto" w:fill="FFFFFF"/>
        <w:tabs>
          <w:tab w:val="left" w:pos="567"/>
        </w:tabs>
        <w:ind w:firstLine="709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- акционеры, которые в соответствии с правилами законодательства Российской Федерации о ценных бумагах дали лицам, осуществляющим у</w:t>
      </w:r>
      <w:r>
        <w:rPr>
          <w:bCs/>
          <w:iCs/>
          <w:sz w:val="22"/>
          <w:szCs w:val="22"/>
        </w:rPr>
        <w:t>чет их прав на акции, указания (инструкции) о голосовании, если сообщения об их волеизъявлении получены до даты окончания приема бюллетеней.</w:t>
      </w:r>
    </w:p>
    <w:p w:rsidR="00526A57" w:rsidRDefault="00526A57">
      <w:pPr>
        <w:shd w:val="clear" w:color="auto" w:fill="FFFFFF"/>
        <w:tabs>
          <w:tab w:val="left" w:pos="567"/>
        </w:tabs>
        <w:ind w:firstLine="709"/>
        <w:jc w:val="right"/>
        <w:rPr>
          <w:b/>
          <w:bCs/>
          <w:iCs/>
          <w:spacing w:val="-7"/>
          <w:sz w:val="22"/>
          <w:szCs w:val="22"/>
        </w:rPr>
      </w:pPr>
    </w:p>
    <w:sectPr w:rsidR="00526A57">
      <w:pgSz w:w="11909" w:h="16834"/>
      <w:pgMar w:top="426" w:right="710" w:bottom="142" w:left="1418" w:header="720" w:footer="720" w:gutter="0"/>
      <w:cols w:space="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57"/>
    <w:rsid w:val="00526A57"/>
    <w:rsid w:val="006E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jc w:val="center"/>
      <w:outlineLvl w:val="0"/>
    </w:pPr>
    <w:rPr>
      <w:b/>
      <w:bCs/>
      <w:color w:val="000000"/>
      <w:spacing w:val="-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bCs/>
      <w:color w:val="000000"/>
      <w:spacing w:val="-6"/>
      <w:shd w:val="clear" w:color="auto" w:fill="FFFFFF"/>
      <w:lang w:eastAsia="ru-RU"/>
    </w:rPr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/>
    </w:p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jc w:val="center"/>
      <w:outlineLvl w:val="0"/>
    </w:pPr>
    <w:rPr>
      <w:b/>
      <w:bCs/>
      <w:color w:val="000000"/>
      <w:spacing w:val="-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bCs/>
      <w:color w:val="000000"/>
      <w:spacing w:val="-6"/>
      <w:shd w:val="clear" w:color="auto" w:fill="FFFFFF"/>
      <w:lang w:eastAsia="ru-RU"/>
    </w:rPr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/>
    </w:p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A6DE5D2340E232D26F92EFCE4A7092BCFBFF6F5BF3FDD6BE71C61629C81A6E416FF7BCEBFB3E954C52FA28D789A490E4BBE2C006M9v5L" TargetMode="External"/><Relationship Id="rId5" Type="http://schemas.openxmlformats.org/officeDocument/2006/relationships/hyperlink" Target="consultantplus://offline/ref=E8A6DE5D2340E232D26F92EFCE4A7092BCFBFF6F5BF3FDD6BE71C61629C81A6E416FF7BCEBFA3E954C52FA28D789A490E4BBE2C006M9v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Кунаева Маргарита Викторовна</dc:creator>
  <cp:lastModifiedBy>Старкова Вера Алексеевна</cp:lastModifiedBy>
  <cp:revision>3</cp:revision>
  <dcterms:created xsi:type="dcterms:W3CDTF">2023-05-25T08:28:00Z</dcterms:created>
  <dcterms:modified xsi:type="dcterms:W3CDTF">2023-06-07T04:26:00Z</dcterms:modified>
</cp:coreProperties>
</file>