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Информационное извещение 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проведении торгов </w:t>
      </w:r>
      <w:r>
        <w:rPr>
          <w:b/>
          <w:sz w:val="28"/>
          <w:szCs w:val="28"/>
        </w:rPr>
        <w:t xml:space="preserve">в форме публичного предложения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 продаже недвижимого имущества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АО «Газпром газораспределение Пермь»</w:t>
      </w:r>
      <w:r>
        <w:rPr>
          <w:sz w:val="28"/>
          <w:szCs w:val="28"/>
        </w:rPr>
        <w:t xml:space="preserve"> сообщает о проведении торгов в форме публичного предложения </w:t>
      </w:r>
      <w:r>
        <w:rPr>
          <w:sz w:val="28"/>
          <w:szCs w:val="28"/>
        </w:rPr>
        <w:t xml:space="preserve">по продаже объект</w:t>
      </w:r>
      <w:r>
        <w:rPr>
          <w:sz w:val="28"/>
          <w:szCs w:val="28"/>
        </w:rPr>
        <w:t xml:space="preserve">ов</w:t>
      </w:r>
      <w:r>
        <w:rPr>
          <w:sz w:val="28"/>
          <w:szCs w:val="28"/>
        </w:rPr>
        <w:t xml:space="preserve"> недвижимого имущества, расположенных</w:t>
      </w:r>
      <w:r>
        <w:rPr>
          <w:sz w:val="28"/>
          <w:szCs w:val="28"/>
        </w:rPr>
        <w:t xml:space="preserve"> по адресу: </w:t>
      </w:r>
      <w:r>
        <w:rPr>
          <w:sz w:val="28"/>
          <w:szCs w:val="28"/>
        </w:rPr>
        <w:t xml:space="preserve">Пермский край, г. Чусовой, п. Лямино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(далее – Объект), принадлежащ</w:t>
      </w:r>
      <w:r>
        <w:rPr>
          <w:sz w:val="28"/>
          <w:szCs w:val="28"/>
        </w:rPr>
        <w:t xml:space="preserve">и</w:t>
      </w:r>
      <w:r>
        <w:rPr>
          <w:sz w:val="28"/>
          <w:szCs w:val="28"/>
        </w:rPr>
        <w:t xml:space="preserve">х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АО «Газпром газораспределение Пермь»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 праве собственности.</w:t>
      </w: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Style w:val="844"/>
        <w:tblW w:w="0" w:type="auto"/>
        <w:tblLayout w:type="fixed"/>
        <w:tblLook w:val="04A0" w:firstRow="1" w:lastRow="0" w:firstColumn="1" w:lastColumn="0" w:noHBand="0" w:noVBand="1"/>
      </w:tblPr>
      <w:tblGrid>
        <w:gridCol w:w="5386"/>
        <w:gridCol w:w="4819"/>
      </w:tblGrid>
      <w:tr>
        <w:tblPrEx/>
        <w:trPr/>
        <w:tc>
          <w:tcPr>
            <w:tcW w:w="5386" w:type="dxa"/>
            <w:textDirection w:val="lrTb"/>
            <w:noWrap w:val="false"/>
          </w:tcPr>
          <w:p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Сведения о собств</w:t>
            </w:r>
            <w:r>
              <w:rPr>
                <w:b/>
                <w:sz w:val="28"/>
                <w:szCs w:val="28"/>
              </w:rPr>
              <w:t xml:space="preserve">еннике имущества (Продавце):</w:t>
            </w:r>
            <w:r>
              <w:rPr>
                <w:b/>
                <w:sz w:val="28"/>
                <w:szCs w:val="28"/>
              </w:rPr>
            </w:r>
            <w:r>
              <w:rPr>
                <w:b/>
                <w:sz w:val="28"/>
                <w:szCs w:val="28"/>
              </w:rPr>
            </w:r>
          </w:p>
        </w:tc>
        <w:tc>
          <w:tcPr>
            <w:tcW w:w="4819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АО «Газпром газораспределение Пермь»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W w:w="5386" w:type="dxa"/>
            <w:textDirection w:val="lrTb"/>
            <w:noWrap w:val="false"/>
          </w:tcPr>
          <w:p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Местонахождение:</w:t>
            </w:r>
            <w:r>
              <w:rPr>
                <w:b/>
                <w:sz w:val="28"/>
                <w:szCs w:val="28"/>
              </w:rPr>
            </w:r>
            <w:r>
              <w:rPr>
                <w:b/>
                <w:sz w:val="28"/>
                <w:szCs w:val="28"/>
              </w:rPr>
            </w:r>
          </w:p>
        </w:tc>
        <w:tc>
          <w:tcPr>
            <w:tcW w:w="4819" w:type="dxa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614000, Пермский край, г.Пермь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ул.Петропавловская, 43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W w:w="5386" w:type="dxa"/>
            <w:textDirection w:val="lrTb"/>
            <w:noWrap w:val="false"/>
          </w:tcPr>
          <w:p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Фактический адрес:</w:t>
            </w:r>
            <w:r>
              <w:rPr>
                <w:b/>
                <w:sz w:val="28"/>
                <w:szCs w:val="28"/>
              </w:rPr>
            </w:r>
            <w:r>
              <w:rPr>
                <w:b/>
                <w:sz w:val="28"/>
                <w:szCs w:val="28"/>
              </w:rPr>
            </w:r>
          </w:p>
        </w:tc>
        <w:tc>
          <w:tcPr>
            <w:tcW w:w="4819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614000, Пермский край, г.Пермь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ул.Петропавловская, 43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W w:w="5386" w:type="dxa"/>
            <w:textDirection w:val="lrTb"/>
            <w:noWrap w:val="false"/>
          </w:tcPr>
          <w:p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Адрес сайта в сети Интернет:</w:t>
            </w:r>
            <w:r>
              <w:rPr>
                <w:b/>
                <w:sz w:val="28"/>
                <w:szCs w:val="28"/>
              </w:rPr>
            </w:r>
            <w:r>
              <w:rPr>
                <w:b/>
                <w:sz w:val="28"/>
                <w:szCs w:val="28"/>
              </w:rPr>
            </w:r>
          </w:p>
        </w:tc>
        <w:tc>
          <w:tcPr>
            <w:tcW w:w="4819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https://www.ugaz.ru/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W w:w="5386" w:type="dxa"/>
            <w:textDirection w:val="lrTb"/>
            <w:noWrap w:val="false"/>
          </w:tcPr>
          <w:p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Адрес электронной почты:</w:t>
            </w:r>
            <w:r>
              <w:rPr>
                <w:b/>
                <w:sz w:val="28"/>
                <w:szCs w:val="28"/>
              </w:rPr>
            </w:r>
            <w:r>
              <w:rPr>
                <w:b/>
                <w:sz w:val="28"/>
                <w:szCs w:val="28"/>
              </w:rPr>
            </w:r>
          </w:p>
        </w:tc>
        <w:tc>
          <w:tcPr>
            <w:tcW w:w="4819" w:type="dxa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/>
            <w:hyperlink r:id="rId10" w:tooltip="mailto:ugaz@ugaz.ru" w:history="1">
              <w:r>
                <w:rPr>
                  <w:rStyle w:val="841"/>
                  <w:sz w:val="28"/>
                  <w:szCs w:val="28"/>
                </w:rPr>
                <w:t xml:space="preserve">ugaz@ugaz.ru</w:t>
              </w:r>
            </w:hyperlink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W w:w="5386" w:type="dxa"/>
            <w:textDirection w:val="lrTb"/>
            <w:noWrap w:val="false"/>
          </w:tcPr>
          <w:p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Телефон (факс)</w:t>
            </w:r>
            <w:r>
              <w:rPr>
                <w:b/>
                <w:sz w:val="28"/>
                <w:szCs w:val="28"/>
              </w:rPr>
            </w:r>
            <w:r>
              <w:rPr>
                <w:b/>
                <w:sz w:val="28"/>
                <w:szCs w:val="28"/>
              </w:rPr>
            </w:r>
          </w:p>
        </w:tc>
        <w:tc>
          <w:tcPr>
            <w:tcW w:w="4819" w:type="dxa"/>
            <w:textDirection w:val="lrTb"/>
            <w:noWrap w:val="false"/>
          </w:tcPr>
          <w:p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 xml:space="preserve">8 (342</w:t>
            </w:r>
            <w:r>
              <w:rPr>
                <w:sz w:val="28"/>
                <w:szCs w:val="28"/>
              </w:rPr>
              <w:t xml:space="preserve">) </w:t>
            </w:r>
            <w:r>
              <w:rPr>
                <w:sz w:val="28"/>
                <w:szCs w:val="28"/>
              </w:rPr>
              <w:t xml:space="preserve">2</w:t>
            </w:r>
            <w:r>
              <w:rPr>
                <w:sz w:val="28"/>
                <w:szCs w:val="28"/>
              </w:rPr>
              <w:t xml:space="preserve">1811</w:t>
            </w:r>
            <w:r>
              <w:rPr>
                <w:sz w:val="28"/>
                <w:szCs w:val="28"/>
                <w:lang w:val="en-US"/>
              </w:rPr>
              <w:t xml:space="preserve">00</w:t>
            </w:r>
            <w:r>
              <w:rPr>
                <w:sz w:val="28"/>
                <w:szCs w:val="28"/>
                <w:lang w:val="en-US"/>
              </w:rPr>
            </w:r>
            <w:r>
              <w:rPr>
                <w:sz w:val="28"/>
                <w:szCs w:val="28"/>
                <w:lang w:val="en-US"/>
              </w:rPr>
            </w:r>
          </w:p>
        </w:tc>
      </w:tr>
      <w:tr>
        <w:tblPrEx/>
        <w:trPr/>
        <w:tc>
          <w:tcPr>
            <w:tcW w:w="5386" w:type="dxa"/>
            <w:textDirection w:val="lrTb"/>
            <w:noWrap w:val="false"/>
          </w:tcPr>
          <w:p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Контактное лицо:</w:t>
            </w:r>
            <w:r>
              <w:rPr>
                <w:b/>
                <w:sz w:val="28"/>
                <w:szCs w:val="28"/>
              </w:rPr>
            </w:r>
            <w:r>
              <w:rPr>
                <w:b/>
                <w:sz w:val="28"/>
                <w:szCs w:val="28"/>
              </w:rPr>
            </w:r>
          </w:p>
        </w:tc>
        <w:tc>
          <w:tcPr>
            <w:tcW w:w="4819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Шилова Е.В.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W w:w="5386" w:type="dxa"/>
            <w:textDirection w:val="lrTb"/>
            <w:noWrap w:val="false"/>
          </w:tcPr>
          <w:p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Адрес электронной почты:</w:t>
            </w:r>
            <w:r>
              <w:rPr>
                <w:b/>
                <w:sz w:val="28"/>
                <w:szCs w:val="28"/>
              </w:rPr>
            </w:r>
            <w:r>
              <w:rPr>
                <w:b/>
                <w:sz w:val="28"/>
                <w:szCs w:val="28"/>
              </w:rPr>
            </w:r>
          </w:p>
        </w:tc>
        <w:tc>
          <w:tcPr>
            <w:tcW w:w="4819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/>
            <w:hyperlink r:id="rId11" w:tooltip="mailto:id10179@ugaz.ru" w:history="1">
              <w:r>
                <w:rPr>
                  <w:rStyle w:val="841"/>
                  <w:sz w:val="28"/>
                  <w:szCs w:val="28"/>
                  <w:lang w:val="en-US"/>
                </w:rPr>
                <w:t xml:space="preserve">id10179</w:t>
              </w:r>
              <w:r>
                <w:rPr>
                  <w:rStyle w:val="841"/>
                  <w:sz w:val="28"/>
                  <w:szCs w:val="28"/>
                </w:rPr>
                <w:t xml:space="preserve">@ugaz.ru</w:t>
              </w:r>
            </w:hyperlink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W w:w="5386" w:type="dxa"/>
            <w:textDirection w:val="lrTb"/>
            <w:noWrap w:val="false"/>
          </w:tcPr>
          <w:p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Телефон:</w:t>
            </w:r>
            <w:r>
              <w:rPr>
                <w:b/>
                <w:sz w:val="28"/>
                <w:szCs w:val="28"/>
              </w:rPr>
            </w:r>
            <w:r>
              <w:rPr>
                <w:b/>
                <w:sz w:val="28"/>
                <w:szCs w:val="28"/>
              </w:rPr>
            </w:r>
          </w:p>
        </w:tc>
        <w:tc>
          <w:tcPr>
            <w:tcW w:w="4819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 (342) </w:t>
            </w:r>
            <w:r>
              <w:rPr>
                <w:sz w:val="28"/>
                <w:szCs w:val="28"/>
              </w:rPr>
              <w:t xml:space="preserve">2</w:t>
            </w:r>
            <w:r>
              <w:rPr>
                <w:sz w:val="28"/>
                <w:szCs w:val="28"/>
              </w:rPr>
              <w:t xml:space="preserve">1811</w:t>
            </w:r>
            <w:r>
              <w:rPr>
                <w:sz w:val="28"/>
                <w:szCs w:val="28"/>
              </w:rPr>
              <w:t xml:space="preserve">41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W w:w="5386" w:type="dxa"/>
            <w:textDirection w:val="lrTb"/>
            <w:noWrap w:val="false"/>
          </w:tcPr>
          <w:p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Факс:</w:t>
            </w:r>
            <w:r>
              <w:rPr>
                <w:b/>
                <w:sz w:val="28"/>
                <w:szCs w:val="28"/>
              </w:rPr>
            </w:r>
            <w:r>
              <w:rPr>
                <w:b/>
                <w:sz w:val="28"/>
                <w:szCs w:val="28"/>
              </w:rPr>
            </w:r>
          </w:p>
        </w:tc>
        <w:tc>
          <w:tcPr>
            <w:tcW w:w="4819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-</w:t>
            </w:r>
            <w:r>
              <w:rPr>
                <w:sz w:val="28"/>
                <w:szCs w:val="28"/>
                <w:lang w:val="en-US"/>
              </w:rPr>
            </w:r>
            <w:r>
              <w:rPr>
                <w:sz w:val="28"/>
                <w:szCs w:val="28"/>
                <w:lang w:val="en-US"/>
              </w:rPr>
            </w:r>
          </w:p>
        </w:tc>
      </w:tr>
    </w:tbl>
    <w:p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Способ продажи недвижимого имущества (торгов)</w:t>
      </w:r>
      <w:r>
        <w:rPr>
          <w:b/>
          <w:sz w:val="28"/>
          <w:szCs w:val="28"/>
        </w:rPr>
        <w:t xml:space="preserve"> - </w:t>
      </w:r>
      <w:r>
        <w:rPr>
          <w:sz w:val="28"/>
          <w:szCs w:val="28"/>
        </w:rPr>
        <w:t xml:space="preserve">торги в форме публичного предложения, на электронной торговой площадке ООО ЭТП ГПБ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http://etpgpb.ru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Орга</w:t>
      </w:r>
      <w:r>
        <w:rPr>
          <w:b/>
          <w:sz w:val="28"/>
          <w:szCs w:val="28"/>
        </w:rPr>
        <w:t xml:space="preserve">ни</w:t>
      </w:r>
      <w:r>
        <w:rPr>
          <w:b/>
          <w:sz w:val="28"/>
          <w:szCs w:val="28"/>
        </w:rPr>
        <w:t xml:space="preserve">з</w:t>
      </w:r>
      <w:r>
        <w:rPr>
          <w:b/>
          <w:sz w:val="28"/>
          <w:szCs w:val="28"/>
        </w:rPr>
        <w:t xml:space="preserve">а</w:t>
      </w:r>
      <w:r>
        <w:rPr>
          <w:b/>
          <w:sz w:val="28"/>
          <w:szCs w:val="28"/>
        </w:rPr>
        <w:t xml:space="preserve">тор торгов: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электронная торговая площадка</w:t>
      </w:r>
      <w:r>
        <w:rPr>
          <w:sz w:val="28"/>
          <w:szCs w:val="28"/>
        </w:rPr>
        <w:t xml:space="preserve"> Группы Газпромбанка</w:t>
      </w:r>
      <w:r>
        <w:rPr>
          <w:sz w:val="28"/>
          <w:szCs w:val="28"/>
        </w:rPr>
        <w:t xml:space="preserve"> ООО ЭТП ГПБ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http://etpgpb.ru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Предмет торгов: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tbl>
      <w:tblPr>
        <w:tblStyle w:val="844"/>
        <w:tblW w:w="1009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26"/>
        <w:gridCol w:w="3005"/>
        <w:gridCol w:w="1956"/>
        <w:gridCol w:w="2438"/>
        <w:gridCol w:w="2272"/>
      </w:tblGrid>
      <w:tr>
        <w:tblPrEx/>
        <w:trPr/>
        <w:tc>
          <w:tcPr>
            <w:tcW w:w="426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№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3005" w:type="dxa"/>
            <w:vAlign w:val="center"/>
            <w:textDirection w:val="lrTb"/>
            <w:noWrap w:val="false"/>
          </w:tcPr>
          <w:p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Наименование объекта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W w:w="1956" w:type="dxa"/>
            <w:vAlign w:val="center"/>
            <w:textDirection w:val="lrTb"/>
            <w:noWrap w:val="false"/>
          </w:tcPr>
          <w:p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Кадастровый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  <w:p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(или условный) номер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W w:w="2438" w:type="dxa"/>
            <w:vAlign w:val="center"/>
            <w:textDirection w:val="lrTb"/>
            <w:noWrap w:val="false"/>
          </w:tcPr>
          <w:p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Вид, номер 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  <w:p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и дата государственной регистрации права: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W w:w="2272" w:type="dxa"/>
            <w:vAlign w:val="center"/>
            <w:textDirection w:val="lrTb"/>
            <w:noWrap w:val="false"/>
          </w:tcPr>
          <w:p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Обременения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  <w:tr>
        <w:tblPrEx/>
        <w:trPr/>
        <w:tc>
          <w:tcPr>
            <w:tcW w:w="426" w:type="dxa"/>
            <w:textDirection w:val="lrTb"/>
            <w:noWrap w:val="false"/>
          </w:tcPr>
          <w:p>
            <w:pPr>
              <w:jc w:val="both"/>
            </w:pPr>
            <w:r>
              <w:t xml:space="preserve">1.</w:t>
            </w:r>
            <w:r/>
          </w:p>
        </w:tc>
        <w:tc>
          <w:tcPr>
            <w:tcW w:w="3005" w:type="dxa"/>
            <w:textDirection w:val="lrTb"/>
            <w:noWrap w:val="false"/>
          </w:tcPr>
          <w:p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t xml:space="preserve">гараж (теплая стоянка) из железобетона</w:t>
            </w:r>
            <w:r>
              <w:rPr>
                <w:sz w:val="22"/>
                <w:szCs w:val="22"/>
              </w:rPr>
              <w:t xml:space="preserve"> общей площадью </w:t>
            </w:r>
            <w:r>
              <w:rPr>
                <w:sz w:val="22"/>
                <w:szCs w:val="22"/>
              </w:rPr>
              <w:t xml:space="preserve">432,80</w:t>
            </w:r>
            <w:r>
              <w:rPr>
                <w:sz w:val="22"/>
                <w:szCs w:val="22"/>
              </w:rPr>
              <w:t xml:space="preserve"> кв.м</w:t>
            </w:r>
            <w:r/>
          </w:p>
        </w:tc>
        <w:tc>
          <w:tcPr>
            <w:tcW w:w="1956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2"/>
                <w:szCs w:val="22"/>
              </w:rPr>
              <w:t xml:space="preserve">59:11:0000000:10436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438" w:type="dxa"/>
            <w:textDirection w:val="lrTb"/>
            <w:noWrap w:val="false"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Собственность</w:t>
            </w:r>
            <w:r/>
          </w:p>
          <w:p>
            <w:pPr>
              <w:jc w:val="both"/>
            </w:pPr>
            <w:r>
              <w:rPr>
                <w:sz w:val="24"/>
                <w:szCs w:val="24"/>
              </w:rPr>
              <w:t xml:space="preserve">59-59-18/043/2005-200</w:t>
            </w:r>
            <w:r/>
          </w:p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28.07.2005 00:00:00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272" w:type="dxa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Отсутствуют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W w:w="426" w:type="dxa"/>
            <w:vMerge w:val="restart"/>
            <w:textDirection w:val="lrTb"/>
            <w:noWrap w:val="false"/>
          </w:tcPr>
          <w:p>
            <w:pPr>
              <w:jc w:val="both"/>
            </w:pPr>
            <w:r>
              <w:t xml:space="preserve">2</w:t>
            </w:r>
            <w:r/>
          </w:p>
        </w:tc>
        <w:tc>
          <w:tcPr>
            <w:tcW w:w="3005" w:type="dxa"/>
            <w:vMerge w:val="restart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2"/>
                <w:szCs w:val="22"/>
              </w:rPr>
              <w:t xml:space="preserve">здание автотранспортного цеха</w:t>
            </w:r>
            <w:r>
              <w:rPr>
                <w:sz w:val="22"/>
                <w:szCs w:val="22"/>
              </w:rPr>
              <w:t xml:space="preserve">, общей площадью 131,60 кв.м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956" w:type="dxa"/>
            <w:vMerge w:val="restart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2"/>
                <w:szCs w:val="22"/>
              </w:rPr>
              <w:t xml:space="preserve">59:11:0000000:10381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438" w:type="dxa"/>
            <w:vMerge w:val="restart"/>
            <w:textDirection w:val="lrTb"/>
            <w:noWrap w:val="false"/>
          </w:tcPr>
          <w:p>
            <w:pPr>
              <w:jc w:val="both"/>
            </w:pPr>
            <w:r>
              <w:rPr>
                <w:sz w:val="24"/>
                <w:szCs w:val="24"/>
                <w:shd w:val="clear" w:color="auto" w:fill="ffffff"/>
              </w:rPr>
              <w:t xml:space="preserve">Собственность</w:t>
            </w:r>
            <w:r/>
          </w:p>
          <w:p>
            <w:pPr>
              <w:jc w:val="both"/>
            </w:pPr>
            <w:r>
              <w:rPr>
                <w:sz w:val="24"/>
                <w:szCs w:val="24"/>
                <w:shd w:val="clear" w:color="auto" w:fill="ffffff"/>
              </w:rPr>
              <w:t xml:space="preserve">59-59-18/076/2008-457</w:t>
            </w:r>
            <w:r/>
          </w:p>
          <w:p>
            <w:pPr>
              <w:jc w:val="both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12.01.2009 00:00:00</w:t>
            </w:r>
            <w:r>
              <w:rPr>
                <w:sz w:val="24"/>
                <w:szCs w:val="24"/>
                <w:shd w:val="clear" w:color="auto" w:fill="ffffff"/>
              </w:rPr>
            </w:r>
            <w:r>
              <w:rPr>
                <w:sz w:val="24"/>
                <w:szCs w:val="24"/>
                <w:shd w:val="clear" w:color="auto" w:fill="ffffff"/>
              </w:rPr>
            </w:r>
          </w:p>
        </w:tc>
        <w:tc>
          <w:tcPr>
            <w:tcW w:w="2272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t xml:space="preserve">Отсутствуют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</w:tbl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Начальная (минимальная)</w:t>
      </w:r>
      <w:r>
        <w:rPr>
          <w:b/>
          <w:sz w:val="28"/>
          <w:szCs w:val="28"/>
        </w:rPr>
        <w:t xml:space="preserve"> ц</w:t>
      </w:r>
      <w:r>
        <w:rPr>
          <w:b/>
          <w:sz w:val="28"/>
          <w:szCs w:val="28"/>
        </w:rPr>
        <w:t xml:space="preserve">ена: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ind w:firstLine="709"/>
        <w:jc w:val="both"/>
        <w:rPr>
          <w:sz w:val="28"/>
          <w:szCs w:val="28"/>
          <w:highlight w:val="none"/>
        </w:rPr>
      </w:pPr>
      <w:r>
        <w:rPr>
          <w:sz w:val="28"/>
          <w:szCs w:val="28"/>
          <w:lang w:eastAsia="en-US"/>
        </w:rPr>
        <w:t xml:space="preserve">Начальная цена: </w:t>
      </w:r>
      <w:r>
        <w:rPr>
          <w:sz w:val="28"/>
          <w:szCs w:val="28"/>
          <w:lang w:eastAsia="en-US"/>
        </w:rPr>
        <w:t xml:space="preserve">1 054 918</w:t>
      </w:r>
      <w:r>
        <w:rPr>
          <w:sz w:val="28"/>
          <w:szCs w:val="28"/>
          <w:lang w:eastAsia="en-US"/>
        </w:rPr>
        <w:t xml:space="preserve"> (Один миллион пятьдесят четыре тысячи девятьсот восемнадцать</w:t>
      </w:r>
      <w:r>
        <w:rPr>
          <w:sz w:val="28"/>
          <w:szCs w:val="28"/>
          <w:lang w:eastAsia="en-US"/>
        </w:rPr>
        <w:t xml:space="preserve">) рублей 03 копейки,</w:t>
      </w:r>
      <w:r>
        <w:rPr>
          <w:sz w:val="28"/>
          <w:szCs w:val="28"/>
          <w:lang w:eastAsia="en-US"/>
        </w:rPr>
        <w:t xml:space="preserve"> кроме того НДС</w:t>
      </w:r>
      <w:r>
        <w:rPr>
          <w:sz w:val="28"/>
          <w:szCs w:val="28"/>
          <w:lang w:eastAsia="en-US"/>
        </w:rPr>
        <w:t xml:space="preserve">;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  <w:highlight w:val="none"/>
        </w:rPr>
        <w:t xml:space="preserve">Минимальная цена: 632 950</w:t>
      </w:r>
      <w:r>
        <w:rPr>
          <w:sz w:val="28"/>
          <w:szCs w:val="28"/>
          <w:highlight w:val="none"/>
        </w:rPr>
        <w:t xml:space="preserve"> (Шестьсот тридцать две тысячи девятьсот пятьдесят</w:t>
      </w:r>
      <w:r>
        <w:rPr>
          <w:sz w:val="28"/>
          <w:szCs w:val="28"/>
          <w:highlight w:val="none"/>
        </w:rPr>
        <w:t xml:space="preserve">) рублей 82 копейки, кроме того НДС.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Размер задатка 10% от начальной (минимальной) цены:</w:t>
      </w:r>
      <w:r>
        <w:rPr>
          <w:sz w:val="28"/>
          <w:szCs w:val="28"/>
        </w:rPr>
        <w:t xml:space="preserve"> 63 295,08</w:t>
      </w:r>
      <w:r>
        <w:rPr>
          <w:sz w:val="28"/>
          <w:szCs w:val="28"/>
        </w:rPr>
        <w:t xml:space="preserve"> (Шестьдесят три тысячи двести девяносто пять</w:t>
      </w:r>
      <w:r>
        <w:rPr>
          <w:sz w:val="28"/>
          <w:szCs w:val="28"/>
        </w:rPr>
        <w:t xml:space="preserve">)</w:t>
      </w:r>
      <w:r>
        <w:rPr>
          <w:sz w:val="28"/>
          <w:szCs w:val="28"/>
        </w:rPr>
        <w:t xml:space="preserve"> рубл</w:t>
      </w:r>
      <w:r>
        <w:rPr>
          <w:sz w:val="28"/>
          <w:szCs w:val="28"/>
        </w:rPr>
        <w:t xml:space="preserve">ей</w:t>
      </w:r>
      <w:r>
        <w:rPr>
          <w:sz w:val="28"/>
          <w:szCs w:val="28"/>
        </w:rPr>
        <w:t xml:space="preserve"> 08</w:t>
      </w:r>
      <w:r>
        <w:rPr>
          <w:sz w:val="28"/>
          <w:szCs w:val="28"/>
        </w:rPr>
        <w:t xml:space="preserve"> копеек</w:t>
      </w:r>
      <w:r>
        <w:rPr>
          <w:sz w:val="28"/>
          <w:szCs w:val="28"/>
        </w:rPr>
        <w:t xml:space="preserve">, НДС не облагается.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Условия оплаты:</w:t>
      </w:r>
      <w:r>
        <w:rPr>
          <w:sz w:val="28"/>
          <w:szCs w:val="28"/>
        </w:rPr>
        <w:t xml:space="preserve"> Имущество оплачивается Покупателем на условиях 100%-й предоплаты.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9"/>
        <w:ind w:firstLine="708"/>
        <w:jc w:val="both"/>
        <w:rPr>
          <w:color w:val="auto"/>
          <w:sz w:val="28"/>
          <w:szCs w:val="28"/>
          <w:highlight w:val="none"/>
        </w:rPr>
      </w:pPr>
      <w:r>
        <w:rPr>
          <w:color w:val="auto"/>
          <w:sz w:val="28"/>
          <w:szCs w:val="28"/>
        </w:rPr>
        <w:t xml:space="preserve">Обеспечение заявки (Задаток) должно поступить на счёт ООО ЭТП ГПБ не </w:t>
      </w:r>
      <w:r>
        <w:rPr>
          <w:color w:val="auto"/>
          <w:sz w:val="28"/>
          <w:szCs w:val="28"/>
        </w:rPr>
        <w:t xml:space="preserve">позднее 26 августа 2026</w:t>
      </w:r>
      <w:r>
        <w:rPr>
          <w:color w:val="auto"/>
          <w:sz w:val="28"/>
          <w:szCs w:val="28"/>
          <w:highlight w:val="white"/>
        </w:rPr>
        <w:t xml:space="preserve"> г. 1</w:t>
      </w:r>
      <w:r>
        <w:rPr>
          <w:color w:val="auto"/>
          <w:sz w:val="28"/>
          <w:szCs w:val="28"/>
          <w:highlight w:val="white"/>
        </w:rPr>
        <w:t xml:space="preserve">8</w:t>
      </w:r>
      <w:r>
        <w:rPr>
          <w:color w:val="auto"/>
          <w:sz w:val="28"/>
          <w:szCs w:val="28"/>
          <w:highlight w:val="white"/>
        </w:rPr>
        <w:t xml:space="preserve">:00</w:t>
      </w:r>
      <w:r>
        <w:rPr>
          <w:color w:val="auto"/>
          <w:sz w:val="28"/>
          <w:szCs w:val="28"/>
          <w:highlight w:val="white"/>
        </w:rPr>
        <w:t xml:space="preserve"> по </w:t>
      </w:r>
      <w:r>
        <w:rPr>
          <w:color w:val="auto"/>
          <w:sz w:val="28"/>
          <w:szCs w:val="28"/>
          <w:highlight w:val="white"/>
        </w:rPr>
        <w:t xml:space="preserve">м</w:t>
      </w:r>
      <w:r>
        <w:rPr>
          <w:color w:val="auto"/>
          <w:sz w:val="28"/>
          <w:szCs w:val="28"/>
          <w:highlight w:val="white"/>
        </w:rPr>
        <w:t xml:space="preserve">о</w:t>
      </w:r>
      <w:r>
        <w:rPr>
          <w:color w:val="auto"/>
          <w:sz w:val="28"/>
          <w:szCs w:val="28"/>
          <w:highlight w:val="white"/>
        </w:rPr>
        <w:t xml:space="preserve">с</w:t>
      </w:r>
      <w:r>
        <w:rPr>
          <w:color w:val="auto"/>
          <w:sz w:val="28"/>
          <w:szCs w:val="28"/>
          <w:highlight w:val="white"/>
        </w:rPr>
        <w:t xml:space="preserve">к</w:t>
      </w:r>
      <w:r>
        <w:rPr>
          <w:color w:val="auto"/>
          <w:sz w:val="28"/>
          <w:szCs w:val="28"/>
          <w:highlight w:val="white"/>
        </w:rPr>
        <w:t xml:space="preserve">о</w:t>
      </w:r>
      <w:r>
        <w:rPr>
          <w:color w:val="auto"/>
          <w:sz w:val="28"/>
          <w:szCs w:val="28"/>
          <w:highlight w:val="white"/>
        </w:rPr>
        <w:t xml:space="preserve">в</w:t>
      </w:r>
      <w:r>
        <w:rPr>
          <w:color w:val="auto"/>
          <w:sz w:val="28"/>
          <w:szCs w:val="28"/>
          <w:highlight w:val="white"/>
        </w:rPr>
        <w:t xml:space="preserve">с</w:t>
      </w:r>
      <w:r>
        <w:rPr>
          <w:color w:val="auto"/>
          <w:sz w:val="28"/>
          <w:szCs w:val="28"/>
          <w:highlight w:val="white"/>
        </w:rPr>
        <w:t xml:space="preserve">к</w:t>
      </w:r>
      <w:r>
        <w:rPr>
          <w:color w:val="auto"/>
          <w:sz w:val="28"/>
          <w:szCs w:val="28"/>
          <w:highlight w:val="white"/>
        </w:rPr>
        <w:t xml:space="preserve">о</w:t>
      </w:r>
      <w:r>
        <w:rPr>
          <w:color w:val="auto"/>
          <w:sz w:val="28"/>
          <w:szCs w:val="28"/>
          <w:highlight w:val="white"/>
        </w:rPr>
        <w:t xml:space="preserve">м</w:t>
      </w:r>
      <w:r>
        <w:rPr>
          <w:color w:val="auto"/>
          <w:sz w:val="28"/>
          <w:szCs w:val="28"/>
          <w:highlight w:val="white"/>
        </w:rPr>
        <w:t xml:space="preserve">у</w:t>
      </w:r>
      <w:r>
        <w:rPr>
          <w:color w:val="auto"/>
          <w:sz w:val="28"/>
          <w:szCs w:val="28"/>
        </w:rPr>
        <w:t xml:space="preserve"> времени.</w:t>
      </w:r>
      <w:r>
        <w:rPr>
          <w:color w:val="auto"/>
          <w:sz w:val="28"/>
          <w:szCs w:val="28"/>
          <w:highlight w:val="none"/>
        </w:rPr>
      </w:r>
      <w:r>
        <w:rPr>
          <w:color w:val="auto"/>
          <w:sz w:val="28"/>
          <w:szCs w:val="28"/>
          <w:highlight w:val="none"/>
        </w:rPr>
      </w:r>
    </w:p>
    <w:p>
      <w:pPr>
        <w:pStyle w:val="849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Задаток, перечисленный победителем</w:t>
      </w:r>
      <w:r>
        <w:rPr>
          <w:color w:val="auto"/>
          <w:sz w:val="28"/>
          <w:szCs w:val="28"/>
        </w:rPr>
        <w:t xml:space="preserve"> торгов </w:t>
      </w:r>
      <w:r>
        <w:rPr>
          <w:color w:val="auto"/>
          <w:sz w:val="28"/>
          <w:szCs w:val="28"/>
        </w:rPr>
        <w:t xml:space="preserve">в электронной форме, засчитывается в счет оплаты Имущества. Порядок </w:t>
      </w:r>
      <w:r>
        <w:rPr>
          <w:color w:val="auto"/>
          <w:sz w:val="28"/>
          <w:szCs w:val="28"/>
        </w:rPr>
        <w:t xml:space="preserve">внесения обеспечения заявки (задатка) и его возврата: в соответствии </w:t>
      </w:r>
      <w:r>
        <w:rPr>
          <w:color w:val="auto"/>
          <w:sz w:val="28"/>
          <w:szCs w:val="28"/>
        </w:rPr>
        <w:t xml:space="preserve">с регламентом ООО ЭТП ГПБ http://etpgpb.ru.</w:t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pStyle w:val="849"/>
        <w:ind w:firstLine="708"/>
        <w:jc w:val="both"/>
        <w:rPr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 xml:space="preserve">Требования к электронной подписи участников:</w:t>
      </w:r>
      <w:r>
        <w:rPr>
          <w:color w:val="auto"/>
          <w:sz w:val="28"/>
          <w:szCs w:val="28"/>
        </w:rPr>
        <w:t xml:space="preserve"> не разрешается подавать заявки без использования ЭП.</w:t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pStyle w:val="849"/>
        <w:ind w:firstLine="708"/>
        <w:jc w:val="both"/>
        <w:rPr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 xml:space="preserve">Время ожидания ценовых предложений:</w:t>
      </w:r>
      <w:r>
        <w:rPr>
          <w:color w:val="auto"/>
          <w:sz w:val="28"/>
          <w:szCs w:val="28"/>
        </w:rPr>
        <w:t xml:space="preserve"> 10 минут.</w:t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pStyle w:val="849"/>
        <w:ind w:firstLine="708"/>
        <w:jc w:val="both"/>
        <w:rPr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 xml:space="preserve">Шаг повышения цены лота: 2</w:t>
      </w:r>
      <w:r>
        <w:rPr>
          <w:color w:val="auto"/>
          <w:sz w:val="28"/>
          <w:szCs w:val="28"/>
        </w:rPr>
        <w:t xml:space="preserve"> %</w:t>
      </w:r>
      <w:r>
        <w:rPr>
          <w:color w:val="auto"/>
          <w:sz w:val="28"/>
          <w:szCs w:val="28"/>
        </w:rPr>
        <w:t xml:space="preserve">.</w:t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pStyle w:val="849"/>
        <w:ind w:firstLine="708"/>
        <w:jc w:val="both"/>
        <w:rPr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 xml:space="preserve">Место подачи (приема) заявок:</w:t>
      </w:r>
      <w:r>
        <w:rPr>
          <w:color w:val="auto"/>
          <w:sz w:val="28"/>
          <w:szCs w:val="28"/>
        </w:rPr>
        <w:t xml:space="preserve"> http://etpgpb.ru.</w:t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pStyle w:val="849"/>
        <w:ind w:firstLine="708"/>
        <w:jc w:val="both"/>
        <w:rPr>
          <w:color w:val="auto"/>
          <w:sz w:val="28"/>
          <w:szCs w:val="28"/>
          <w:highlight w:val="white"/>
        </w:rPr>
      </w:pPr>
      <w:r>
        <w:rPr>
          <w:b/>
          <w:color w:val="auto"/>
          <w:sz w:val="28"/>
          <w:szCs w:val="28"/>
        </w:rPr>
        <w:t xml:space="preserve">Дата и время начала подачи (приема) заявок:</w:t>
      </w:r>
      <w:r>
        <w:rPr>
          <w:color w:val="auto"/>
          <w:sz w:val="28"/>
          <w:szCs w:val="28"/>
        </w:rPr>
        <w:t xml:space="preserve"> 24</w:t>
      </w:r>
      <w:r>
        <w:rPr>
          <w:color w:val="auto"/>
          <w:sz w:val="28"/>
          <w:szCs w:val="28"/>
        </w:rPr>
        <w:t xml:space="preserve">.07.2026</w:t>
      </w:r>
      <w:r>
        <w:rPr>
          <w:color w:val="auto"/>
          <w:sz w:val="28"/>
          <w:szCs w:val="28"/>
          <w:highlight w:val="white"/>
        </w:rPr>
        <w:t xml:space="preserve"> г. </w:t>
      </w:r>
      <w:r>
        <w:rPr>
          <w:color w:val="auto"/>
          <w:sz w:val="28"/>
          <w:szCs w:val="28"/>
          <w:highlight w:val="white"/>
        </w:rPr>
        <w:br/>
      </w:r>
      <w:r>
        <w:rPr>
          <w:color w:val="auto"/>
          <w:sz w:val="28"/>
          <w:szCs w:val="28"/>
          <w:highlight w:val="white"/>
        </w:rPr>
        <w:t xml:space="preserve">в </w:t>
      </w:r>
      <w:r>
        <w:rPr>
          <w:color w:val="auto"/>
          <w:sz w:val="28"/>
          <w:szCs w:val="28"/>
          <w:highlight w:val="white"/>
        </w:rPr>
        <w:t xml:space="preserve">10</w:t>
      </w:r>
      <w:r>
        <w:rPr>
          <w:color w:val="auto"/>
          <w:sz w:val="28"/>
          <w:szCs w:val="28"/>
          <w:highlight w:val="white"/>
        </w:rPr>
        <w:t xml:space="preserve"> часов 00 минут по м</w:t>
      </w:r>
      <w:r>
        <w:rPr>
          <w:color w:val="auto"/>
          <w:sz w:val="28"/>
          <w:szCs w:val="28"/>
          <w:highlight w:val="white"/>
        </w:rPr>
        <w:t xml:space="preserve">осковскому</w:t>
      </w:r>
      <w:r>
        <w:rPr>
          <w:color w:val="auto"/>
          <w:sz w:val="28"/>
          <w:szCs w:val="28"/>
          <w:highlight w:val="white"/>
        </w:rPr>
        <w:t xml:space="preserve"> времени.</w:t>
      </w:r>
      <w:r>
        <w:rPr>
          <w:color w:val="auto"/>
          <w:sz w:val="28"/>
          <w:szCs w:val="28"/>
          <w:highlight w:val="white"/>
        </w:rPr>
      </w:r>
      <w:r>
        <w:rPr>
          <w:color w:val="auto"/>
          <w:sz w:val="28"/>
          <w:szCs w:val="28"/>
          <w:highlight w:val="white"/>
        </w:rPr>
      </w:r>
    </w:p>
    <w:p>
      <w:pPr>
        <w:pStyle w:val="849"/>
        <w:ind w:firstLine="708"/>
        <w:jc w:val="both"/>
        <w:rPr>
          <w:color w:val="auto"/>
          <w:sz w:val="28"/>
          <w:szCs w:val="28"/>
          <w:highlight w:val="white"/>
        </w:rPr>
      </w:pPr>
      <w:r>
        <w:rPr>
          <w:b/>
          <w:color w:val="auto"/>
          <w:sz w:val="28"/>
          <w:szCs w:val="28"/>
          <w:highlight w:val="white"/>
        </w:rPr>
        <w:t xml:space="preserve">Дата и время окончания подачи (приема) заявок:</w:t>
      </w:r>
      <w:r>
        <w:rPr>
          <w:color w:val="auto"/>
          <w:sz w:val="28"/>
          <w:szCs w:val="28"/>
          <w:highlight w:val="white"/>
        </w:rPr>
        <w:t xml:space="preserve"> 26</w:t>
      </w:r>
      <w:r>
        <w:rPr>
          <w:color w:val="auto"/>
          <w:sz w:val="28"/>
          <w:szCs w:val="28"/>
          <w:highlight w:val="white"/>
        </w:rPr>
        <w:t xml:space="preserve">.08.2026</w:t>
      </w:r>
      <w:r>
        <w:rPr>
          <w:color w:val="auto"/>
          <w:sz w:val="28"/>
          <w:szCs w:val="28"/>
          <w:highlight w:val="white"/>
        </w:rPr>
        <w:t xml:space="preserve"> г. </w:t>
      </w:r>
      <w:r>
        <w:rPr>
          <w:color w:val="auto"/>
          <w:sz w:val="28"/>
          <w:szCs w:val="28"/>
          <w:highlight w:val="white"/>
        </w:rPr>
        <w:br/>
      </w:r>
      <w:r>
        <w:rPr>
          <w:color w:val="auto"/>
          <w:sz w:val="28"/>
          <w:szCs w:val="28"/>
          <w:highlight w:val="white"/>
        </w:rPr>
        <w:t xml:space="preserve">в 1</w:t>
      </w:r>
      <w:r>
        <w:rPr>
          <w:color w:val="auto"/>
          <w:sz w:val="28"/>
          <w:szCs w:val="28"/>
          <w:highlight w:val="white"/>
        </w:rPr>
        <w:t xml:space="preserve">8</w:t>
      </w:r>
      <w:r>
        <w:rPr>
          <w:color w:val="auto"/>
          <w:sz w:val="28"/>
          <w:szCs w:val="28"/>
          <w:highlight w:val="white"/>
        </w:rPr>
        <w:t xml:space="preserve"> часов 00 минут по </w:t>
      </w:r>
      <w:r>
        <w:rPr>
          <w:color w:val="auto"/>
          <w:sz w:val="28"/>
          <w:szCs w:val="28"/>
          <w:highlight w:val="white"/>
        </w:rPr>
        <w:t xml:space="preserve">московскому</w:t>
      </w:r>
      <w:r>
        <w:rPr>
          <w:color w:val="auto"/>
          <w:sz w:val="28"/>
          <w:szCs w:val="28"/>
          <w:highlight w:val="white"/>
        </w:rPr>
        <w:t xml:space="preserve"> времени.</w:t>
      </w:r>
      <w:r>
        <w:rPr>
          <w:color w:val="auto"/>
          <w:sz w:val="28"/>
          <w:szCs w:val="28"/>
          <w:highlight w:val="white"/>
        </w:rPr>
      </w:r>
      <w:r>
        <w:rPr>
          <w:color w:val="auto"/>
          <w:sz w:val="28"/>
          <w:szCs w:val="28"/>
          <w:highlight w:val="white"/>
        </w:rPr>
      </w:r>
    </w:p>
    <w:p>
      <w:pPr>
        <w:pStyle w:val="849"/>
        <w:ind w:firstLine="708"/>
        <w:jc w:val="both"/>
        <w:rPr>
          <w:color w:val="auto"/>
          <w:sz w:val="28"/>
          <w:szCs w:val="28"/>
          <w:highlight w:val="white"/>
        </w:rPr>
      </w:pPr>
      <w:r>
        <w:rPr>
          <w:b/>
          <w:color w:val="auto"/>
          <w:sz w:val="28"/>
          <w:szCs w:val="28"/>
          <w:highlight w:val="white"/>
        </w:rPr>
        <w:t xml:space="preserve">Дата определения участников:</w:t>
      </w:r>
      <w:r>
        <w:rPr>
          <w:color w:val="auto"/>
          <w:sz w:val="28"/>
          <w:szCs w:val="28"/>
          <w:highlight w:val="white"/>
        </w:rPr>
        <w:t xml:space="preserve"> 27</w:t>
      </w:r>
      <w:r>
        <w:rPr>
          <w:color w:val="auto"/>
          <w:sz w:val="28"/>
          <w:szCs w:val="28"/>
          <w:highlight w:val="white"/>
        </w:rPr>
        <w:t xml:space="preserve">.08.2026</w:t>
      </w:r>
      <w:r>
        <w:rPr>
          <w:color w:val="auto"/>
          <w:sz w:val="28"/>
          <w:szCs w:val="28"/>
          <w:highlight w:val="white"/>
        </w:rPr>
        <w:t xml:space="preserve"> г. </w:t>
      </w:r>
      <w:r>
        <w:rPr>
          <w:color w:val="auto"/>
          <w:sz w:val="28"/>
          <w:szCs w:val="28"/>
          <w:highlight w:val="white"/>
        </w:rPr>
        <w:t xml:space="preserve">до</w:t>
      </w:r>
      <w:r>
        <w:rPr>
          <w:color w:val="auto"/>
          <w:sz w:val="28"/>
          <w:szCs w:val="28"/>
          <w:highlight w:val="white"/>
        </w:rPr>
        <w:t xml:space="preserve"> 1</w:t>
      </w:r>
      <w:r>
        <w:rPr>
          <w:color w:val="auto"/>
          <w:sz w:val="28"/>
          <w:szCs w:val="28"/>
          <w:highlight w:val="white"/>
        </w:rPr>
        <w:t xml:space="preserve">8</w:t>
      </w:r>
      <w:r>
        <w:rPr>
          <w:color w:val="auto"/>
          <w:sz w:val="28"/>
          <w:szCs w:val="28"/>
          <w:highlight w:val="white"/>
        </w:rPr>
        <w:t xml:space="preserve"> часов 00 минут по м</w:t>
      </w:r>
      <w:r>
        <w:rPr>
          <w:color w:val="auto"/>
          <w:sz w:val="28"/>
          <w:szCs w:val="28"/>
          <w:highlight w:val="white"/>
        </w:rPr>
        <w:t xml:space="preserve">осковскому</w:t>
      </w:r>
      <w:r>
        <w:rPr>
          <w:color w:val="auto"/>
          <w:sz w:val="28"/>
          <w:szCs w:val="28"/>
          <w:highlight w:val="white"/>
        </w:rPr>
        <w:t xml:space="preserve"> времени.</w:t>
      </w:r>
      <w:r>
        <w:rPr>
          <w:color w:val="auto"/>
          <w:sz w:val="28"/>
          <w:szCs w:val="28"/>
          <w:highlight w:val="white"/>
        </w:rPr>
      </w:r>
      <w:r>
        <w:rPr>
          <w:color w:val="auto"/>
          <w:sz w:val="28"/>
          <w:szCs w:val="28"/>
          <w:highlight w:val="white"/>
        </w:rPr>
      </w:r>
    </w:p>
    <w:p>
      <w:pPr>
        <w:ind w:firstLine="709"/>
        <w:jc w:val="both"/>
        <w:rPr>
          <w:sz w:val="28"/>
          <w:szCs w:val="28"/>
          <w:highlight w:val="none"/>
        </w:rPr>
      </w:pPr>
      <w:r>
        <w:rPr>
          <w:b/>
          <w:sz w:val="28"/>
          <w:szCs w:val="28"/>
          <w:highlight w:val="white"/>
        </w:rPr>
        <w:t xml:space="preserve">Дата и время проведения торгов в электронной форме:</w:t>
      </w:r>
      <w:r>
        <w:rPr>
          <w:sz w:val="28"/>
          <w:szCs w:val="28"/>
          <w:highlight w:val="white"/>
        </w:rPr>
        <w:t xml:space="preserve"> 28</w:t>
      </w:r>
      <w:r>
        <w:rPr>
          <w:sz w:val="28"/>
          <w:szCs w:val="28"/>
          <w:highlight w:val="white"/>
        </w:rPr>
        <w:t xml:space="preserve">.08</w:t>
      </w:r>
      <w:r>
        <w:rPr>
          <w:sz w:val="28"/>
          <w:szCs w:val="28"/>
          <w:highlight w:val="white"/>
        </w:rPr>
        <w:t xml:space="preserve">.</w:t>
      </w:r>
      <w:r>
        <w:rPr>
          <w:sz w:val="28"/>
          <w:szCs w:val="28"/>
          <w:highlight w:val="white"/>
        </w:rPr>
        <w:t xml:space="preserve">2026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г. в 11 часов 00 минут по </w:t>
      </w:r>
      <w:r>
        <w:rPr>
          <w:sz w:val="28"/>
          <w:szCs w:val="28"/>
          <w:highlight w:val="white"/>
        </w:rPr>
        <w:t xml:space="preserve">московскому</w:t>
      </w:r>
      <w:r>
        <w:rPr>
          <w:sz w:val="28"/>
          <w:szCs w:val="28"/>
          <w:highlight w:val="white"/>
        </w:rPr>
        <w:t xml:space="preserve"> времени.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</w:r>
      <w:bookmarkStart w:id="0" w:name="_GoBack"/>
      <w:r/>
      <w:bookmarkEnd w:id="0"/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849"/>
        <w:jc w:val="center"/>
        <w:rPr>
          <w:b/>
          <w:bCs/>
          <w:color w:val="auto"/>
          <w:sz w:val="28"/>
          <w:szCs w:val="28"/>
        </w:rPr>
      </w:pPr>
      <w:r>
        <w:rPr>
          <w:b/>
          <w:color w:val="auto"/>
          <w:sz w:val="28"/>
          <w:szCs w:val="28"/>
          <w:highlight w:val="none"/>
        </w:rPr>
      </w:r>
      <w:r>
        <w:rPr>
          <w:b/>
          <w:bCs/>
          <w:color w:val="auto"/>
          <w:sz w:val="28"/>
          <w:szCs w:val="28"/>
        </w:rPr>
      </w:r>
      <w:r>
        <w:rPr>
          <w:b/>
          <w:bCs/>
          <w:color w:val="auto"/>
          <w:sz w:val="28"/>
          <w:szCs w:val="28"/>
        </w:rPr>
      </w:r>
    </w:p>
    <w:p>
      <w:pPr>
        <w:pStyle w:val="849"/>
        <w:jc w:val="center"/>
        <w:rPr>
          <w:b/>
          <w:bCs/>
          <w:color w:val="auto"/>
          <w:sz w:val="28"/>
          <w:szCs w:val="28"/>
          <w:highlight w:val="none"/>
        </w:rPr>
      </w:pPr>
      <w:r>
        <w:rPr>
          <w:b/>
          <w:color w:val="auto"/>
          <w:sz w:val="28"/>
          <w:szCs w:val="28"/>
        </w:rPr>
        <w:t xml:space="preserve">Единые требования к Участникам торгов</w:t>
      </w:r>
      <w:r>
        <w:rPr>
          <w:b/>
          <w:color w:val="auto"/>
          <w:sz w:val="28"/>
          <w:szCs w:val="28"/>
        </w:rPr>
        <w:t xml:space="preserve"> </w:t>
      </w:r>
      <w:r>
        <w:rPr>
          <w:b/>
          <w:bCs/>
          <w:color w:val="auto"/>
          <w:sz w:val="28"/>
          <w:szCs w:val="28"/>
          <w:highlight w:val="none"/>
        </w:rPr>
      </w:r>
      <w:r>
        <w:rPr>
          <w:b/>
          <w:bCs/>
          <w:color w:val="auto"/>
          <w:sz w:val="28"/>
          <w:szCs w:val="28"/>
          <w:highlight w:val="none"/>
        </w:rPr>
      </w:r>
    </w:p>
    <w:p>
      <w:pPr>
        <w:pStyle w:val="849"/>
        <w:jc w:val="center"/>
        <w:rPr>
          <w:b/>
          <w:bCs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 xml:space="preserve">в электронной форме</w:t>
      </w:r>
      <w:r>
        <w:rPr>
          <w:b/>
          <w:bCs/>
          <w:color w:val="auto"/>
          <w:sz w:val="28"/>
          <w:szCs w:val="28"/>
        </w:rPr>
      </w:r>
      <w:r>
        <w:rPr>
          <w:b/>
          <w:bCs/>
          <w:color w:val="auto"/>
          <w:sz w:val="28"/>
          <w:szCs w:val="28"/>
        </w:rPr>
      </w:r>
    </w:p>
    <w:p>
      <w:pPr>
        <w:pStyle w:val="849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pStyle w:val="849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Участником торгов в форме публичного предложения может б</w:t>
      </w:r>
      <w:r>
        <w:rPr>
          <w:color w:val="auto"/>
          <w:sz w:val="28"/>
          <w:szCs w:val="28"/>
        </w:rPr>
        <w:t xml:space="preserve">ыть любое юридическое лицо независимо от организационно-правовой формы, формы собственности, места нахождения, а также места происхождения капитала, или любое физическое лицо, в том числе индивидуальный предприниматель, претендующее на заключение договора.</w:t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pStyle w:val="849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Для участия в торгах в форме публичного предложения необходимо зарегистрироваться на ЭТП ГПБ и в соответствии с регламентом ЭТП, размещенном на сайте http://etpgpb.ru.</w:t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pStyle w:val="849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 установленный в извещении срок для участия в торгах в форме публичного предложения предоставить:</w:t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pStyle w:val="849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а) заявку на участие в торгах, которая должна содержать следующие сведения: наименование, организационно-правовая форма, место нахождения, почтовый адрес заявителя, ба</w:t>
      </w:r>
      <w:r>
        <w:rPr>
          <w:color w:val="auto"/>
          <w:sz w:val="28"/>
          <w:szCs w:val="28"/>
        </w:rPr>
        <w:t xml:space="preserve">нковские реквизиты, ОГРН (для юридического лица); фамилия, имя, отчество, паспортные данные, сведения о месте жительства заявителя (для физического лица); номер контактного телефона, адрес электронной почты заявителя, ИНН; и приложить следующие документы: </w:t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pStyle w:val="849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б) сканированну</w:t>
      </w:r>
      <w:r>
        <w:rPr>
          <w:color w:val="auto"/>
          <w:sz w:val="28"/>
          <w:szCs w:val="28"/>
        </w:rPr>
        <w:t xml:space="preserve">ю копию выписки из ЕГРЮЛ (для юридического лица), выписку из ЕГРИП (для ИП), полученные не позднее, чем за 1 месяц до подачи заявки, сканированные копии документов, удостоверяющих личность (для физического лица и ИП), надлежащим образом заверенный перевод </w:t>
      </w:r>
      <w:r>
        <w:rPr>
          <w:color w:val="auto"/>
          <w:sz w:val="28"/>
          <w:szCs w:val="28"/>
        </w:rPr>
        <w:t xml:space="preserve">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(для иностранного лица); </w:t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pStyle w:val="849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в) с</w:t>
      </w:r>
      <w:r>
        <w:rPr>
          <w:color w:val="auto"/>
          <w:sz w:val="28"/>
          <w:szCs w:val="28"/>
        </w:rPr>
        <w:t xml:space="preserve">канированную копию решения об одобрении или о совершении крупной сделки, сделки с заинтересованностью, если требование о необходимости наличия такого решения для совершения крупной сделки или сделки с заинтересованностью установлено законодательством РФ и </w:t>
      </w:r>
      <w:r>
        <w:rPr>
          <w:color w:val="auto"/>
          <w:sz w:val="28"/>
          <w:szCs w:val="28"/>
        </w:rPr>
        <w:t xml:space="preserve">(или) учредительными документами юридического лица и если для участника торгов приобретение имущества является крупной сделкой или сделкой с заинтересованностью; согласие со</w:t>
      </w:r>
      <w:r>
        <w:rPr>
          <w:color w:val="auto"/>
          <w:sz w:val="28"/>
          <w:szCs w:val="28"/>
        </w:rPr>
        <w:t xml:space="preserve">бственника государственного или муниципального предприятия, в случае если это необходимо в соответствии с уставом предприятия (для юридического лица); нотариально удостоверенное согласие супруга на приобретение указанного имущества (для физического лица); </w:t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pStyle w:val="849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г) сканированную копию документа, подтверждающего полномочия руководителя; </w:t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pStyle w:val="849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д) доверенность или иной документ, подтверждающий полномочия лица, действовать от имени заявителя (в случае подачи заявки уполномоченным лицом); </w:t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pStyle w:val="849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е) информацию о цепочке собственников, включая бенефициаров (в том числе конечных), с подтверждением соответствующими документами. </w:t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pStyle w:val="849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Непредставление вышеперечисленных документов может служить основанием для не допуска к участию в торгах.</w:t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pStyle w:val="849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pStyle w:val="849"/>
        <w:jc w:val="center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 xml:space="preserve">Подача заявки на участие в торгах в электронной форме</w:t>
      </w:r>
      <w:r>
        <w:rPr>
          <w:b/>
          <w:color w:val="auto"/>
          <w:sz w:val="28"/>
          <w:szCs w:val="28"/>
        </w:rPr>
      </w:r>
      <w:r>
        <w:rPr>
          <w:b/>
          <w:color w:val="auto"/>
          <w:sz w:val="28"/>
          <w:szCs w:val="28"/>
        </w:rPr>
      </w:r>
    </w:p>
    <w:p>
      <w:pPr>
        <w:pStyle w:val="84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ab/>
        <w:t xml:space="preserve">ЭТП обеспечивает для Участников функционал подачи заявок на участие в торгах.</w:t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pStyle w:val="84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ab/>
        <w:t xml:space="preserve">Формирование и направление заявки на участие в торгах производится Участником в соответствии с Руководством пользователя ЭТП, которое размещается в открытой части ЭТП.</w:t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pStyle w:val="84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ab/>
        <w:t xml:space="preserve">Срок представления (приема) заявок на участие в торгах определяется Заказчиком в соответствии с данным извещением. </w:t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pStyle w:val="84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ab/>
        <w:t xml:space="preserve">Участник вправе подать заявку на участие в т</w:t>
      </w:r>
      <w:r>
        <w:rPr>
          <w:color w:val="auto"/>
          <w:sz w:val="28"/>
          <w:szCs w:val="28"/>
        </w:rPr>
        <w:t xml:space="preserve">оргах в любой момент, начиная с момента размещения на сайте площадки извещения о проведении торгов, и до предусмотренных извещением о торгах даты и времени окончания срока подачи заявок. Заявки направляются Участником на ЭТП в форме электронных документов.</w:t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pStyle w:val="84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ab/>
        <w:t xml:space="preserve">Участник торгов в электронной форме вправе отозвать заявку на участие в торгах не позднее окончания срока подачи заявок в соответствии с Руководством пользователя ЭТП, которое размещается в открытой части ЭТП. </w:t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pStyle w:val="849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pStyle w:val="849"/>
        <w:jc w:val="center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 xml:space="preserve">Рассмотрение заявок и допуск к участию</w:t>
      </w:r>
      <w:r>
        <w:rPr>
          <w:b/>
          <w:color w:val="auto"/>
          <w:sz w:val="28"/>
          <w:szCs w:val="28"/>
        </w:rPr>
      </w:r>
      <w:r>
        <w:rPr>
          <w:b/>
          <w:color w:val="auto"/>
          <w:sz w:val="28"/>
          <w:szCs w:val="28"/>
        </w:rPr>
      </w:r>
    </w:p>
    <w:p>
      <w:pPr>
        <w:pStyle w:val="849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ЭТП обеспечивает для пользователей Организаторов / Заказчиков функционал по рассмотрению заявок на участие в торгах в соответствии с Руководством оператора ЭТП, которое размещается в открытой части ЭТП.</w:t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pStyle w:val="849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Сроки рассмотрения заявок устанавливаются Организатором в ходе публикации извещения о проведении торгов и определяется собственными потребностями или внутренними регламентами (при их наличии) Организатора.</w:t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pStyle w:val="849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На ЭТП ведется учет принятых, возвращенных и отозванных заявок на участие в торгах. В течение одного дня после окончания срока подачи заявок, установленного Организатором, заявки становятся доступны для рассмотрения. </w:t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pStyle w:val="849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Организатор производит рассмотрение заявок в срок рассмотрения, указанный им в процессе публикации извещения о проведении торгов.</w:t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pStyle w:val="849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По итогам рассмотрения заявок Организатор принимает решение о допуске (об отказе в допуске) Пользователей к участию в торгах и формирует протокол рассмотрения заявок. </w:t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pStyle w:val="849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Участник не допускается к участию в торгах в следующих случаях: </w:t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pStyle w:val="849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заявка подана лицом, не уполномоченным Участником на осуществление таких действий; </w:t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pStyle w:val="849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представлены не все документы по перечню, опубликованному в Информационном сообщении о проведении торгов; </w:t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pStyle w:val="849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участником представлены недостоверные сведения. </w:t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pStyle w:val="849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pStyle w:val="849"/>
        <w:jc w:val="center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 xml:space="preserve">Порядок проведения торгов</w:t>
      </w:r>
      <w:r>
        <w:rPr>
          <w:b/>
          <w:color w:val="auto"/>
          <w:sz w:val="28"/>
          <w:szCs w:val="28"/>
        </w:rPr>
      </w:r>
      <w:r>
        <w:rPr>
          <w:b/>
          <w:color w:val="auto"/>
          <w:sz w:val="28"/>
          <w:szCs w:val="28"/>
        </w:rPr>
      </w:r>
    </w:p>
    <w:p>
      <w:pPr>
        <w:pStyle w:val="849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Пользователь, допущенный к участию в торгах, приобретает статус Участника с момента оформления Протокола об определении Участников торгов.</w:t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pStyle w:val="849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ЭТП обеспечивает функционал проведения торгов. Инструкция по участию в торгах доступна в Руководстве пользователя ЭТП, которое размещается в открытой части ЭТП.</w:t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pStyle w:val="849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ЭТП обеспечивает проведение торгов в электронной форме в назначенные дату и время проведения, указанные в изв</w:t>
      </w:r>
      <w:r>
        <w:rPr>
          <w:color w:val="auto"/>
          <w:sz w:val="28"/>
          <w:szCs w:val="28"/>
        </w:rPr>
        <w:t xml:space="preserve">ещении, при условии, что по итогам рассмотрения заявок к участию в торгах были допущены не менее двух Участников. Начало и окончание проведения торгов, а также время поступления ценовых предложений определяется по времени сервера, на котором размещена ЭТП.</w:t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pStyle w:val="849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Сроки и шаг подачи ценовых предложений в ходе торгов указывается Организатором в извещении о проведении торгов.</w:t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pStyle w:val="849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С момента начала проведения торгов Участники вправе подать свои предложения о цене договора.</w:t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pStyle w:val="849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Время, оставшееся до истечения срока подачи ценовых предложений, продлевается автоматически после поступления очередного предложения о цене договора.</w:t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pStyle w:val="849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Участник торгов не вправе подавать предложение о цене договора, равное предложению или меньшее, чем предложение о цене договора, которое было подано им ранее.</w:t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pStyle w:val="849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 случае если Участник подал предложение о цене договора, равное цене, предложенной другим Участником, лучшим признается предложение о цене договора, поступившее ранее других предложений.</w:t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pStyle w:val="849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Победителем становится Участник, предложивший наивысшее ценовое предложение.</w:t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pStyle w:val="849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pStyle w:val="849"/>
        <w:jc w:val="center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 xml:space="preserve">Порядок подведения итогов</w:t>
      </w:r>
      <w:r>
        <w:rPr>
          <w:b/>
          <w:color w:val="auto"/>
          <w:sz w:val="28"/>
          <w:szCs w:val="28"/>
        </w:rPr>
      </w:r>
      <w:r>
        <w:rPr>
          <w:b/>
          <w:color w:val="auto"/>
          <w:sz w:val="28"/>
          <w:szCs w:val="28"/>
        </w:rPr>
      </w:r>
    </w:p>
    <w:p>
      <w:pPr>
        <w:pStyle w:val="849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По факту завершения торгов на ЭТП Организатору доступен функционал рассмотрения вторых заявок Участников и принятия решения о выборе победителя.</w:t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pStyle w:val="849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Участник, который предложил наиболее высокую цену договора, и заявка которого соответствует требованиям извещения и документации о торгах, признается победителем.</w:t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pStyle w:val="849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По факту окончания торгов Организатор изготавливает протокол подведения итогов. </w:t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pStyle w:val="849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pStyle w:val="849"/>
        <w:jc w:val="center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 xml:space="preserve">Порядок заключения договора купли-продажи, порядок расчётов</w:t>
      </w:r>
      <w:r>
        <w:rPr>
          <w:b/>
          <w:color w:val="auto"/>
          <w:sz w:val="28"/>
          <w:szCs w:val="28"/>
        </w:rPr>
      </w:r>
      <w:r>
        <w:rPr>
          <w:b/>
          <w:color w:val="auto"/>
          <w:sz w:val="28"/>
          <w:szCs w:val="28"/>
        </w:rPr>
      </w:r>
    </w:p>
    <w:p>
      <w:pPr>
        <w:pStyle w:val="849"/>
        <w:jc w:val="center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</w:r>
      <w:r>
        <w:rPr>
          <w:b/>
          <w:color w:val="auto"/>
          <w:sz w:val="28"/>
          <w:szCs w:val="28"/>
        </w:rPr>
      </w:r>
      <w:r>
        <w:rPr>
          <w:b/>
          <w:color w:val="auto"/>
          <w:sz w:val="28"/>
          <w:szCs w:val="28"/>
        </w:rPr>
      </w:r>
    </w:p>
    <w:p>
      <w:pPr>
        <w:pStyle w:val="849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Договор купли-продажи заключается между Продавцом и Победителем торгов в </w:t>
      </w:r>
      <w:r>
        <w:rPr>
          <w:color w:val="auto"/>
          <w:sz w:val="28"/>
          <w:szCs w:val="28"/>
        </w:rPr>
        <w:t xml:space="preserve">срок не позднее 30 (Тридцати) рабочих дней с даты</w:t>
      </w:r>
      <w:r>
        <w:rPr>
          <w:color w:val="auto"/>
          <w:sz w:val="28"/>
          <w:szCs w:val="28"/>
        </w:rPr>
        <w:t xml:space="preserve"> оформления Протокола об итогах торгов (форма договора купли-продажи прилагается).</w:t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pStyle w:val="849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Оплата имущества Победителем торгов осуществляется в порядке и сроки, установленные договором купли-продажи на условиях 100% предварительной оплаты до передачи имущества.</w:t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pStyle w:val="849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При уклонении (отказе) Победи</w:t>
      </w:r>
      <w:r>
        <w:rPr>
          <w:color w:val="auto"/>
          <w:sz w:val="28"/>
          <w:szCs w:val="28"/>
        </w:rPr>
        <w:t xml:space="preserve">те</w:t>
      </w:r>
      <w:r>
        <w:rPr>
          <w:color w:val="auto"/>
          <w:sz w:val="28"/>
          <w:szCs w:val="28"/>
        </w:rPr>
        <w:t xml:space="preserve">ля от заключения в указанные сроки договора купли-продажи Имущества задаток ему не возвращается и остается в собственности Продавца, а Победитель утрачивает право на заключение договора купли-продажи. Результаты торгов в части утверждения Победителя торгов</w:t>
      </w:r>
      <w:r>
        <w:rPr>
          <w:color w:val="auto"/>
          <w:sz w:val="28"/>
          <w:szCs w:val="28"/>
        </w:rPr>
        <w:t xml:space="preserve"> Продавцом аннулируются.</w:t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pStyle w:val="849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При уклонении (отказе) Победителя от исполнения условий договора купли-продажи либо нар</w:t>
      </w:r>
      <w:r>
        <w:rPr>
          <w:color w:val="auto"/>
          <w:sz w:val="28"/>
          <w:szCs w:val="28"/>
        </w:rPr>
        <w:t xml:space="preserve">ушении сроков оплаты по договору купли-продажи Имущества задаток Победителю не возвращается и остается в собственности Продавца, договор купли-продажи подлежит расторжению. Результаты торгов в части утверждения Победителя торгов Продавцом аннулируются.</w:t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pStyle w:val="849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 таком случае Продавец имеет право заключить договор купли-продажи Имущества с участниками торгов</w:t>
      </w:r>
      <w:r>
        <w:rPr>
          <w:color w:val="auto"/>
          <w:sz w:val="28"/>
          <w:szCs w:val="28"/>
        </w:rPr>
        <w:t xml:space="preserve">, сделавшими предыдущие предложения по цене Имущества, путем последовательного направления таким участникам торгов (начиная от участника, предложившего наибольшую цену, и заканчивая участником, предложившим наименьшую цену) оферты с указанием цены Им</w:t>
      </w:r>
      <w:r>
        <w:rPr>
          <w:color w:val="auto"/>
          <w:sz w:val="28"/>
          <w:szCs w:val="28"/>
        </w:rPr>
        <w:t xml:space="preserve">ущества, которая не может быть ниже максимального предложения по цене Имущества данного участника. С участником торгов (письменно выразившим намерение Продавцу на его оферту о приобретении Имущества) договор купли-продажи Имущества заключается в течение </w:t>
      </w:r>
      <w:r>
        <w:rPr>
          <w:color w:val="auto"/>
          <w:sz w:val="28"/>
          <w:szCs w:val="28"/>
        </w:rPr>
        <w:t xml:space="preserve">30</w:t>
      </w:r>
      <w:r>
        <w:rPr>
          <w:color w:val="auto"/>
          <w:sz w:val="28"/>
          <w:szCs w:val="28"/>
        </w:rPr>
        <w:t xml:space="preserve"> (</w:t>
      </w:r>
      <w:r>
        <w:rPr>
          <w:color w:val="auto"/>
          <w:sz w:val="28"/>
          <w:szCs w:val="28"/>
        </w:rPr>
        <w:t xml:space="preserve">тридцати</w:t>
      </w:r>
      <w:r>
        <w:rPr>
          <w:color w:val="auto"/>
          <w:sz w:val="28"/>
          <w:szCs w:val="28"/>
        </w:rPr>
        <w:t xml:space="preserve">) рабочих дней с даты ответа (согласия) участника торгов на оферту Продавца. Указанный срок может быть продлен по соглашению Продавца и участника торгов</w:t>
      </w:r>
      <w:r>
        <w:rPr>
          <w:color w:val="auto"/>
          <w:sz w:val="28"/>
          <w:szCs w:val="28"/>
        </w:rPr>
        <w:t xml:space="preserve"> (путем обмена письмами)</w:t>
      </w:r>
      <w:r>
        <w:rPr>
          <w:color w:val="auto"/>
          <w:sz w:val="28"/>
          <w:szCs w:val="28"/>
        </w:rPr>
        <w:t xml:space="preserve">.</w:t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pStyle w:val="849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Переход прав на реализованное Имущество осуществляется в соответствии с договором купли-продажи. </w:t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pStyle w:val="849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 случае если торги в электронной форме по продаже имущества был признан несостоявшимся по причине наличия единственного участника, соответствующего требования</w:t>
      </w:r>
      <w:r>
        <w:rPr>
          <w:color w:val="auto"/>
          <w:sz w:val="28"/>
          <w:szCs w:val="28"/>
        </w:rPr>
        <w:t xml:space="preserve">м</w:t>
      </w:r>
      <w:r>
        <w:rPr>
          <w:color w:val="auto"/>
          <w:sz w:val="28"/>
          <w:szCs w:val="28"/>
        </w:rPr>
        <w:t xml:space="preserve"> документации, реализация имущества может быть осуществлена путем направл</w:t>
      </w:r>
      <w:r>
        <w:rPr>
          <w:color w:val="auto"/>
          <w:sz w:val="28"/>
          <w:szCs w:val="28"/>
        </w:rPr>
        <w:t xml:space="preserve">ения такому единственному участнику оферты с указанием цены, которая не может быть ниже начальной цены. С единственным участником торгов в электронной форме (письменно выразившим намерение Продавцу на его оферту о приобретении Имущества) догово</w:t>
      </w:r>
      <w:r>
        <w:rPr>
          <w:color w:val="auto"/>
          <w:sz w:val="28"/>
          <w:szCs w:val="28"/>
        </w:rPr>
        <w:t xml:space="preserve">р купли-продажи Имущества заключается в течение 30 (тридцати) рабочих дней с даты ответа (согласия) такого единственного участника на оферту. Указанный срок может быть продлен по соглашению Продавца и такого единственного участника (путем обмена письмами).</w:t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pStyle w:val="850"/>
        <w:ind w:firstLine="851"/>
        <w:jc w:val="center"/>
        <w:rPr>
          <w:b/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 xml:space="preserve">Дополнительная информация</w:t>
      </w:r>
      <w:r>
        <w:rPr>
          <w:b/>
          <w:color w:val="111111"/>
          <w:sz w:val="28"/>
          <w:szCs w:val="28"/>
        </w:rPr>
      </w:r>
      <w:r>
        <w:rPr>
          <w:b/>
          <w:color w:val="111111"/>
          <w:sz w:val="28"/>
          <w:szCs w:val="28"/>
        </w:rPr>
      </w:r>
    </w:p>
    <w:p>
      <w:pPr>
        <w:pStyle w:val="850"/>
        <w:ind w:firstLine="851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На основании Указа Пр</w:t>
      </w:r>
      <w:r>
        <w:rPr>
          <w:color w:val="111111"/>
          <w:sz w:val="28"/>
          <w:szCs w:val="28"/>
        </w:rPr>
        <w:t xml:space="preserve">езидента Российской Федерации № </w:t>
      </w:r>
      <w:r>
        <w:rPr>
          <w:color w:val="111111"/>
          <w:sz w:val="28"/>
          <w:szCs w:val="28"/>
        </w:rPr>
        <w:t xml:space="preserve">81 </w:t>
      </w:r>
      <w:r>
        <w:rPr>
          <w:color w:val="111111"/>
          <w:sz w:val="28"/>
          <w:szCs w:val="28"/>
        </w:rPr>
        <w:br/>
      </w:r>
      <w:r>
        <w:rPr>
          <w:color w:val="111111"/>
          <w:sz w:val="28"/>
          <w:szCs w:val="28"/>
        </w:rPr>
        <w:t xml:space="preserve">от 01.0</w:t>
      </w:r>
      <w:r>
        <w:rPr>
          <w:color w:val="111111"/>
          <w:sz w:val="28"/>
          <w:szCs w:val="28"/>
        </w:rPr>
        <w:t xml:space="preserve">3.2022 на территории Российской </w:t>
      </w:r>
      <w:r>
        <w:rPr>
          <w:color w:val="111111"/>
          <w:sz w:val="28"/>
          <w:szCs w:val="28"/>
        </w:rPr>
        <w:t xml:space="preserve">Федерации установлен особый порядок осуществления резидентами сделок</w:t>
      </w:r>
      <w:r>
        <w:rPr>
          <w:color w:val="111111"/>
          <w:sz w:val="28"/>
          <w:szCs w:val="28"/>
        </w:rPr>
        <w:t xml:space="preserve"> с недвижимостью с участием лиц </w:t>
      </w:r>
      <w:r>
        <w:rPr>
          <w:color w:val="111111"/>
          <w:sz w:val="28"/>
          <w:szCs w:val="28"/>
        </w:rPr>
        <w:t xml:space="preserve">иностранных государств, совершающих недружественные действия </w:t>
      </w:r>
      <w:r>
        <w:rPr>
          <w:color w:val="111111"/>
          <w:sz w:val="28"/>
          <w:szCs w:val="28"/>
        </w:rPr>
        <w:br/>
      </w:r>
      <w:r>
        <w:rPr>
          <w:color w:val="111111"/>
          <w:sz w:val="28"/>
          <w:szCs w:val="28"/>
        </w:rPr>
        <w:t xml:space="preserve">в отношении</w:t>
      </w:r>
      <w:r>
        <w:rPr>
          <w:color w:val="111111"/>
          <w:sz w:val="28"/>
          <w:szCs w:val="28"/>
        </w:rPr>
        <w:t xml:space="preserve"> Российской Федерации.</w:t>
      </w:r>
      <w:r>
        <w:rPr>
          <w:color w:val="111111"/>
          <w:sz w:val="28"/>
          <w:szCs w:val="28"/>
        </w:rPr>
      </w:r>
      <w:r>
        <w:rPr>
          <w:color w:val="111111"/>
          <w:sz w:val="28"/>
          <w:szCs w:val="28"/>
        </w:rPr>
      </w:r>
    </w:p>
    <w:p>
      <w:pPr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Приложение: </w:t>
      </w:r>
      <w:r>
        <w:rPr>
          <w:bCs/>
          <w:sz w:val="28"/>
          <w:szCs w:val="28"/>
        </w:rPr>
        <w:t xml:space="preserve">проект договора купли-продажи.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849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pStyle w:val="849"/>
        <w:ind w:firstLine="708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849"/>
        <w:ind w:firstLine="708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849"/>
        <w:ind w:firstLine="708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849"/>
        <w:ind w:firstLine="708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849"/>
        <w:ind w:firstLine="708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849"/>
        <w:ind w:firstLine="708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849"/>
        <w:ind w:firstLine="708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849"/>
        <w:ind w:firstLine="708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849"/>
        <w:ind w:firstLine="708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849"/>
        <w:ind w:firstLine="708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849"/>
        <w:ind w:firstLine="708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849"/>
        <w:ind w:firstLine="708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849"/>
        <w:ind w:firstLine="708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849"/>
        <w:ind w:firstLine="708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849"/>
        <w:ind w:firstLine="708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849"/>
        <w:ind w:firstLine="708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849"/>
        <w:ind w:firstLine="708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849"/>
        <w:ind w:firstLine="708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849"/>
        <w:ind w:firstLine="708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849"/>
        <w:ind w:firstLine="708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849"/>
        <w:ind w:firstLine="708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849"/>
        <w:ind w:firstLine="708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849"/>
        <w:ind w:firstLine="708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849"/>
        <w:ind w:firstLine="708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849"/>
        <w:ind w:firstLine="708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849"/>
        <w:ind w:firstLine="708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849"/>
        <w:ind w:firstLine="708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849"/>
        <w:ind w:firstLine="708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left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ind w:left="2837" w:right="2928"/>
        <w:jc w:val="center"/>
        <w:spacing w:line="298" w:lineRule="exact"/>
        <w:shd w:val="clear" w:color="auto" w:fill="ffffff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Договор купли-продажи</w:t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ind w:left="2837" w:right="2928"/>
        <w:jc w:val="center"/>
        <w:spacing w:line="298" w:lineRule="exact"/>
        <w:shd w:val="clear" w:color="auto" w:fill="ffffff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недвижимого имущества</w:t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ind w:left="2837" w:right="2928"/>
        <w:jc w:val="center"/>
        <w:spacing w:line="298" w:lineRule="exact"/>
        <w:shd w:val="clear" w:color="auto" w:fill="ffffff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№ _____________________</w:t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ind w:left="38"/>
        <w:spacing w:before="235"/>
        <w:shd w:val="clear" w:color="auto" w:fill="ffffff"/>
        <w:rPr>
          <w:spacing w:val="-6"/>
          <w:sz w:val="22"/>
          <w:szCs w:val="22"/>
        </w:rPr>
      </w:pPr>
      <w:r>
        <w:rPr>
          <w:spacing w:val="-6"/>
          <w:sz w:val="22"/>
          <w:szCs w:val="22"/>
        </w:rPr>
        <w:t xml:space="preserve">город Пермь</w:t>
      </w:r>
      <w:r>
        <w:rPr>
          <w:spacing w:val="-6"/>
          <w:sz w:val="22"/>
          <w:szCs w:val="22"/>
        </w:rPr>
        <w:tab/>
      </w:r>
      <w:r>
        <w:rPr>
          <w:spacing w:val="-6"/>
          <w:sz w:val="22"/>
          <w:szCs w:val="22"/>
        </w:rPr>
        <w:tab/>
      </w:r>
      <w:r>
        <w:rPr>
          <w:spacing w:val="-6"/>
          <w:sz w:val="22"/>
          <w:szCs w:val="22"/>
        </w:rPr>
        <w:tab/>
      </w:r>
      <w:r>
        <w:rPr>
          <w:spacing w:val="-6"/>
          <w:sz w:val="22"/>
          <w:szCs w:val="22"/>
        </w:rPr>
        <w:tab/>
      </w:r>
      <w:r>
        <w:rPr>
          <w:spacing w:val="-6"/>
          <w:sz w:val="22"/>
          <w:szCs w:val="22"/>
        </w:rPr>
        <w:tab/>
      </w:r>
      <w:r>
        <w:rPr>
          <w:spacing w:val="-6"/>
          <w:sz w:val="22"/>
          <w:szCs w:val="22"/>
        </w:rPr>
        <w:tab/>
      </w:r>
      <w:r>
        <w:rPr>
          <w:spacing w:val="-6"/>
          <w:sz w:val="22"/>
          <w:szCs w:val="22"/>
        </w:rPr>
        <w:tab/>
      </w:r>
      <w:r>
        <w:rPr>
          <w:spacing w:val="-6"/>
          <w:sz w:val="22"/>
          <w:szCs w:val="22"/>
        </w:rPr>
        <w:tab/>
        <w:t xml:space="preserve">              </w:t>
      </w:r>
      <w:r>
        <w:rPr>
          <w:spacing w:val="-6"/>
          <w:sz w:val="22"/>
          <w:szCs w:val="22"/>
        </w:rPr>
        <w:tab/>
        <w:t xml:space="preserve">          </w:t>
      </w:r>
      <w:r>
        <w:rPr>
          <w:spacing w:val="-6"/>
          <w:sz w:val="22"/>
          <w:szCs w:val="22"/>
        </w:rPr>
        <w:t xml:space="preserve">«___»  _____________ 2026</w:t>
      </w:r>
      <w:r>
        <w:rPr>
          <w:spacing w:val="-6"/>
          <w:sz w:val="22"/>
          <w:szCs w:val="22"/>
        </w:rPr>
        <w:t xml:space="preserve"> г.</w:t>
      </w:r>
      <w:r>
        <w:rPr>
          <w:spacing w:val="-6"/>
          <w:sz w:val="22"/>
          <w:szCs w:val="22"/>
        </w:rPr>
      </w:r>
      <w:r>
        <w:rPr>
          <w:spacing w:val="-6"/>
          <w:sz w:val="22"/>
          <w:szCs w:val="22"/>
        </w:rPr>
      </w:r>
    </w:p>
    <w:p>
      <w:pPr>
        <w:ind w:left="29"/>
        <w:spacing w:line="264" w:lineRule="exact"/>
        <w:shd w:val="clear" w:color="auto" w:fill="ffffff"/>
        <w:rPr>
          <w:sz w:val="22"/>
          <w:szCs w:val="22"/>
        </w:rPr>
      </w:pPr>
      <w:r>
        <w:rPr>
          <w:sz w:val="22"/>
          <w:szCs w:val="22"/>
          <w:highlight w:val="none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left="29"/>
        <w:spacing w:line="264" w:lineRule="exact"/>
        <w:shd w:val="clear" w:color="auto" w:fill="ffffff"/>
        <w:rPr>
          <w:sz w:val="22"/>
          <w:szCs w:val="22"/>
          <w:highlight w:val="none"/>
        </w:rPr>
      </w:pPr>
      <w:r>
        <w:rPr>
          <w:b/>
          <w:sz w:val="22"/>
          <w:szCs w:val="22"/>
        </w:rPr>
        <w:t xml:space="preserve">АО «Газпром газораспределение Пермь»</w:t>
      </w:r>
      <w:r>
        <w:rPr>
          <w:sz w:val="22"/>
          <w:szCs w:val="22"/>
        </w:rPr>
        <w:t xml:space="preserve">, именуемое в дальнейшем</w:t>
      </w:r>
      <w:r>
        <w:rPr>
          <w:b/>
          <w:sz w:val="22"/>
          <w:szCs w:val="22"/>
        </w:rPr>
        <w:t xml:space="preserve"> «Продавец», </w:t>
      </w:r>
      <w:r>
        <w:rPr>
          <w:sz w:val="22"/>
          <w:szCs w:val="22"/>
        </w:rPr>
        <w:t xml:space="preserve">в лице генерального директора Черезова Сергея Борисовича, действующего на основании Устава, с одной стороны, и </w:t>
      </w:r>
      <w:r>
        <w:rPr>
          <w:b/>
          <w:sz w:val="22"/>
          <w:szCs w:val="22"/>
        </w:rPr>
        <w:t xml:space="preserve">______________________________________________________________________________________________</w:t>
      </w:r>
      <w:r>
        <w:rPr>
          <w:sz w:val="22"/>
          <w:szCs w:val="22"/>
        </w:rPr>
        <w:t xml:space="preserve">, именуемое в дальнейшем «</w:t>
      </w:r>
      <w:r>
        <w:rPr>
          <w:b/>
          <w:sz w:val="22"/>
          <w:szCs w:val="22"/>
        </w:rPr>
        <w:t xml:space="preserve">Покупатель</w:t>
      </w:r>
      <w:r>
        <w:rPr>
          <w:sz w:val="22"/>
          <w:szCs w:val="22"/>
        </w:rPr>
        <w:t xml:space="preserve">», с другой стороны, заключили настоящий договор о нижеследующем:</w:t>
      </w: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</w:p>
    <w:p>
      <w:pPr>
        <w:ind w:right="86"/>
        <w:jc w:val="center"/>
        <w:spacing w:line="264" w:lineRule="exact"/>
        <w:shd w:val="clear" w:color="auto" w:fill="ffffff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1. Предмет договора</w:t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ind w:left="24" w:right="192"/>
        <w:jc w:val="both"/>
        <w:spacing w:line="264" w:lineRule="exact"/>
        <w:shd w:val="clear" w:color="auto" w:fill="ffffff"/>
        <w:tabs>
          <w:tab w:val="left" w:pos="442" w:leader="none"/>
        </w:tabs>
        <w:rPr>
          <w:sz w:val="22"/>
          <w:szCs w:val="22"/>
        </w:rPr>
      </w:pPr>
      <w:r>
        <w:rPr>
          <w:spacing w:val="-20"/>
          <w:sz w:val="22"/>
          <w:szCs w:val="22"/>
        </w:rPr>
        <w:t xml:space="preserve">1.1.</w:t>
      </w:r>
      <w:r>
        <w:rPr>
          <w:sz w:val="22"/>
          <w:szCs w:val="22"/>
        </w:rPr>
        <w:tab/>
        <w:t xml:space="preserve">Продавец принимает на себя обязанность передать Покупателю следующее недвижимое имущество: 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left="24" w:right="192"/>
        <w:jc w:val="both"/>
        <w:spacing w:line="264" w:lineRule="exact"/>
        <w:shd w:val="clear" w:color="auto" w:fill="ffffff"/>
        <w:tabs>
          <w:tab w:val="left" w:pos="442" w:leader="none"/>
        </w:tabs>
        <w:rPr>
          <w:rFonts w:ascii="Times New Roman" w:hAnsi="Times New Roman" w:cs="Times New Roman"/>
          <w:color w:val="000000" w:themeColor="text1"/>
          <w:sz w:val="22"/>
          <w:szCs w:val="22"/>
        </w:rPr>
      </w:pPr>
      <w:r>
        <w:rPr>
          <w:sz w:val="22"/>
          <w:szCs w:val="22"/>
        </w:rPr>
        <w:t xml:space="preserve">- </w:t>
      </w:r>
      <w:r>
        <w:rPr>
          <w:sz w:val="22"/>
          <w:szCs w:val="22"/>
        </w:rPr>
        <w:t xml:space="preserve">гараж (теплая стоянка) из железобетона</w:t>
      </w:r>
      <w:r>
        <w:rPr>
          <w:sz w:val="22"/>
          <w:szCs w:val="22"/>
        </w:rPr>
        <w:t xml:space="preserve"> общей площадью </w:t>
      </w:r>
      <w:r>
        <w:rPr>
          <w:sz w:val="22"/>
          <w:szCs w:val="22"/>
        </w:rPr>
        <w:t xml:space="preserve">432,80</w:t>
      </w:r>
      <w:r>
        <w:rPr>
          <w:sz w:val="22"/>
          <w:szCs w:val="22"/>
        </w:rPr>
        <w:t xml:space="preserve"> кв.м, кадастровый номер: </w:t>
      </w:r>
      <w:r>
        <w:rPr>
          <w:sz w:val="22"/>
          <w:szCs w:val="22"/>
        </w:rPr>
        <w:t xml:space="preserve">59:11:0000000:10436</w:t>
      </w:r>
      <w:r>
        <w:rPr>
          <w:sz w:val="22"/>
          <w:szCs w:val="22"/>
        </w:rPr>
        <w:t xml:space="preserve">, </w:t>
      </w:r>
      <w:r>
        <w:rPr>
          <w:sz w:val="22"/>
          <w:szCs w:val="22"/>
        </w:rPr>
        <w:t xml:space="preserve">принадлежащее</w:t>
      </w:r>
      <w:r>
        <w:rPr>
          <w:sz w:val="22"/>
          <w:szCs w:val="22"/>
        </w:rPr>
        <w:t xml:space="preserve"> Продавцу на праве собственности (свидетельство о государ</w:t>
      </w:r>
      <w:r>
        <w:rPr>
          <w:sz w:val="22"/>
          <w:szCs w:val="22"/>
        </w:rPr>
        <w:t xml:space="preserve">ственной регистрации права от 28.07.2005</w:t>
      </w:r>
      <w:r>
        <w:rPr>
          <w:sz w:val="22"/>
          <w:szCs w:val="22"/>
        </w:rPr>
        <w:t xml:space="preserve"> № </w:t>
      </w:r>
      <w:r>
        <w:rPr>
          <w:sz w:val="22"/>
          <w:szCs w:val="22"/>
        </w:rPr>
        <w:t xml:space="preserve">59 БА 023217</w:t>
      </w:r>
      <w:r>
        <w:rPr>
          <w:sz w:val="22"/>
          <w:szCs w:val="22"/>
        </w:rPr>
        <w:t xml:space="preserve">), расположенный по адресу: </w:t>
      </w: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  <w:highlight w:val="white"/>
        </w:rPr>
        <w:t xml:space="preserve">Пермский край, г.Чусовой, пос.Лямино, на территории Газонаполнительной станции</w:t>
      </w: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</w:rPr>
        <w:t xml:space="preserve">;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</w:r>
    </w:p>
    <w:p>
      <w:pPr>
        <w:ind w:left="24" w:right="192"/>
        <w:jc w:val="both"/>
        <w:spacing w:line="264" w:lineRule="exact"/>
        <w:shd w:val="clear" w:color="auto" w:fill="ffffff"/>
        <w:tabs>
          <w:tab w:val="left" w:pos="442" w:leader="none"/>
        </w:tabs>
        <w:rPr>
          <w:rFonts w:ascii="Times New Roman" w:hAnsi="Times New Roman" w:eastAsia="Times New Roman" w:cs="Times New Roman"/>
          <w:color w:val="000000" w:themeColor="text1"/>
          <w:sz w:val="22"/>
          <w:szCs w:val="22"/>
          <w:highlight w:val="white"/>
        </w:rPr>
      </w:pPr>
      <w:r>
        <w:rPr>
          <w:sz w:val="22"/>
          <w:szCs w:val="22"/>
        </w:rPr>
        <w:t xml:space="preserve">- </w:t>
      </w:r>
      <w:r>
        <w:rPr>
          <w:sz w:val="22"/>
          <w:szCs w:val="22"/>
        </w:rPr>
        <w:t xml:space="preserve">здание автотранспортного цеха</w:t>
      </w:r>
      <w:r>
        <w:rPr>
          <w:sz w:val="22"/>
          <w:szCs w:val="22"/>
        </w:rPr>
        <w:t xml:space="preserve">, общей площадью 131,60 кв.м, кадастровый номер: </w:t>
      </w:r>
      <w:r>
        <w:rPr>
          <w:sz w:val="22"/>
          <w:szCs w:val="22"/>
        </w:rPr>
        <w:t xml:space="preserve">59:11:0000000:10381</w:t>
      </w:r>
      <w:r>
        <w:rPr>
          <w:sz w:val="22"/>
          <w:szCs w:val="22"/>
        </w:rPr>
        <w:t xml:space="preserve">, принадлежащее Продавцу на праве собственности (свидетельство о государственной регистрации права от 12.01.2009 № 59 ББ 089787), расположенное по адресу: </w:t>
      </w: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  <w:highlight w:val="white"/>
        </w:rPr>
        <w:t xml:space="preserve">Пермский край, г.Чусовой, пос.Лямино, ГНС</w:t>
      </w: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  <w:highlight w:val="white"/>
        </w:rPr>
        <w:t xml:space="preserve">,</w:t>
      </w: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  <w:highlight w:val="white"/>
        </w:rPr>
      </w: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  <w:highlight w:val="white"/>
        </w:rPr>
      </w:r>
    </w:p>
    <w:p>
      <w:pPr>
        <w:ind w:left="24" w:right="192"/>
        <w:jc w:val="both"/>
        <w:spacing w:line="264" w:lineRule="exact"/>
        <w:shd w:val="clear" w:color="auto" w:fill="ffffff"/>
        <w:tabs>
          <w:tab w:val="left" w:pos="442" w:leader="none"/>
        </w:tabs>
        <w:rPr>
          <w:rFonts w:ascii="Times New Roman" w:hAnsi="Times New Roman" w:cs="Times New Roman"/>
          <w:color w:val="000000" w:themeColor="text1"/>
          <w:sz w:val="22"/>
          <w:szCs w:val="22"/>
        </w:rPr>
      </w:pP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  <w:highlight w:val="white"/>
        </w:rPr>
      </w: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</w:rPr>
        <w:t xml:space="preserve"> </w:t>
      </w:r>
      <w:r>
        <w:rPr>
          <w:sz w:val="22"/>
          <w:szCs w:val="22"/>
        </w:rPr>
        <w:t xml:space="preserve">а также передать </w:t>
      </w:r>
      <w:r>
        <w:rPr>
          <w:sz w:val="22"/>
          <w:szCs w:val="22"/>
        </w:rPr>
        <w:t xml:space="preserve">право аренды на земельный участок, категория земель: земли </w:t>
      </w:r>
      <w:r>
        <w:rPr>
          <w:sz w:val="22"/>
          <w:szCs w:val="22"/>
        </w:rPr>
        <w:t xml:space="preserve">промышленности, энергетики, транспорта, связи, радиовещания, телевидения, информатики,</w:t>
      </w:r>
      <w:r>
        <w:rPr>
          <w:sz w:val="22"/>
          <w:szCs w:val="22"/>
        </w:rPr>
        <w:t xml:space="preserve"> земли для обеспечения космической деятельности, земли обороны, безопасности и земли иного специального назначения, разре</w:t>
      </w:r>
      <w:r>
        <w:rPr>
          <w:sz w:val="22"/>
          <w:szCs w:val="22"/>
        </w:rPr>
        <w:t xml:space="preserve">шенное использование: </w:t>
      </w:r>
      <w:r>
        <w:rPr>
          <w:sz w:val="22"/>
          <w:szCs w:val="22"/>
        </w:rPr>
        <w:t xml:space="preserve">для нужд газоснабжения (для размещения гаража)</w:t>
      </w:r>
      <w:r>
        <w:rPr>
          <w:sz w:val="22"/>
          <w:szCs w:val="22"/>
        </w:rPr>
        <w:t xml:space="preserve"> общ</w:t>
      </w:r>
      <w:r>
        <w:rPr>
          <w:sz w:val="22"/>
          <w:szCs w:val="22"/>
        </w:rPr>
        <w:t xml:space="preserve">ей площадью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2 604,00 кв.м., кадастровый номер: </w:t>
      </w:r>
      <w:r>
        <w:rPr>
          <w:sz w:val="22"/>
          <w:szCs w:val="22"/>
        </w:rPr>
        <w:t xml:space="preserve">59:11:1640103:52</w:t>
      </w:r>
      <w:r>
        <w:rPr>
          <w:sz w:val="22"/>
          <w:szCs w:val="22"/>
        </w:rPr>
        <w:t xml:space="preserve">, адрес (местонахождение) объекта: </w:t>
      </w: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  <w:highlight w:val="white"/>
        </w:rPr>
        <w:t xml:space="preserve">Местоположение установлено относительно ориентира, расположенного за пределами участка. Почтовый адрес ориентира: Пермский край, р-н Чусовской, в районе поселка Лямино, на территории газонаполнительной станции</w:t>
      </w: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</w:rPr>
        <w:t xml:space="preserve">,</w:t>
      </w: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</w:rPr>
        <w:t xml:space="preserve"> именуемое в дальнейшем «Имущество»</w:t>
      </w: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</w:rPr>
        <w:t xml:space="preserve">.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</w:r>
    </w:p>
    <w:p>
      <w:pPr>
        <w:ind w:left="24" w:right="192"/>
        <w:jc w:val="both"/>
        <w:spacing w:line="264" w:lineRule="exact"/>
        <w:shd w:val="clear" w:color="auto" w:fill="ffffff"/>
        <w:tabs>
          <w:tab w:val="left" w:pos="442" w:leader="none"/>
        </w:tabs>
        <w:rPr>
          <w:sz w:val="22"/>
          <w:szCs w:val="22"/>
        </w:rPr>
      </w:pPr>
      <w:r>
        <w:rPr>
          <w:sz w:val="22"/>
          <w:szCs w:val="22"/>
        </w:rPr>
        <w:t xml:space="preserve">1.2. Покупатель обязуется совершить следующие действия</w:t>
      </w:r>
      <w:r>
        <w:rPr>
          <w:sz w:val="22"/>
          <w:szCs w:val="22"/>
        </w:rPr>
        <w:t xml:space="preserve">: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left="34" w:right="226"/>
        <w:jc w:val="both"/>
        <w:spacing w:before="5" w:line="264" w:lineRule="exact"/>
        <w:shd w:val="clear" w:color="auto" w:fill="ffffff"/>
        <w:tabs>
          <w:tab w:val="left" w:pos="317" w:leader="none"/>
        </w:tabs>
        <w:rPr>
          <w:sz w:val="22"/>
          <w:szCs w:val="22"/>
        </w:rPr>
      </w:pPr>
      <w:r>
        <w:rPr>
          <w:spacing w:val="-15"/>
          <w:sz w:val="22"/>
          <w:szCs w:val="22"/>
        </w:rPr>
        <w:t xml:space="preserve">а)</w:t>
      </w:r>
      <w:r>
        <w:rPr>
          <w:sz w:val="22"/>
          <w:szCs w:val="22"/>
        </w:rPr>
        <w:tab/>
        <w:t xml:space="preserve">произвести оплату приобретенного Имущества по цене и в порядке, предусмотренном в п. 2 настоящего Договора;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left="34"/>
        <w:jc w:val="both"/>
        <w:spacing w:before="5" w:line="264" w:lineRule="exact"/>
        <w:shd w:val="clear" w:color="auto" w:fill="ffffff"/>
        <w:tabs>
          <w:tab w:val="left" w:pos="274" w:leader="none"/>
        </w:tabs>
      </w:pPr>
      <w:r>
        <w:rPr>
          <w:spacing w:val="-18"/>
          <w:sz w:val="22"/>
          <w:szCs w:val="22"/>
        </w:rPr>
        <w:t xml:space="preserve">б)</w:t>
      </w:r>
      <w:r>
        <w:rPr>
          <w:sz w:val="22"/>
          <w:szCs w:val="22"/>
        </w:rPr>
        <w:tab/>
        <w:t xml:space="preserve">принять Имущество в установленном законом порядке.</w:t>
      </w:r>
      <w:r/>
    </w:p>
    <w:p>
      <w:pPr>
        <w:ind w:left="24" w:right="206"/>
        <w:jc w:val="both"/>
        <w:spacing w:before="10" w:line="264" w:lineRule="exact"/>
        <w:shd w:val="clear" w:color="auto" w:fill="ffffff"/>
        <w:tabs>
          <w:tab w:val="left" w:pos="442" w:leader="none"/>
        </w:tabs>
      </w:pPr>
      <w:r>
        <w:rPr>
          <w:spacing w:val="-25"/>
          <w:sz w:val="22"/>
          <w:szCs w:val="22"/>
        </w:rPr>
        <w:t xml:space="preserve">1. 3.</w:t>
      </w:r>
      <w:r>
        <w:rPr>
          <w:sz w:val="22"/>
          <w:szCs w:val="22"/>
        </w:rPr>
        <w:tab/>
        <w:t xml:space="preserve"> Продавец гарантирует, что до подписания настоящего Договора указанное Имущество в споре, под арестом и запретом не состоит и свободно от любых прав третьих лиц.</w:t>
      </w:r>
      <w:r/>
    </w:p>
    <w:p>
      <w:pPr>
        <w:ind w:right="125"/>
        <w:jc w:val="center"/>
        <w:spacing w:line="264" w:lineRule="exact"/>
        <w:shd w:val="clear" w:color="auto" w:fill="ffffff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2. Цена Имущества и порядок расчетов</w:t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jc w:val="both"/>
        <w:spacing w:before="14" w:line="264" w:lineRule="exact"/>
        <w:shd w:val="clear" w:color="auto" w:fill="ffffff"/>
        <w:rPr>
          <w:sz w:val="22"/>
          <w:szCs w:val="22"/>
        </w:rPr>
      </w:pPr>
      <w:r>
        <w:rPr>
          <w:sz w:val="22"/>
          <w:szCs w:val="22"/>
        </w:rPr>
        <w:t xml:space="preserve">2.1.Цена продажи Имущества, указанного в п. 1.1. настоящего Договора составляет _______________ (____________________________________________________________________________________________) рублей 00 копеек.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both"/>
        <w:spacing w:before="14" w:line="264" w:lineRule="exact"/>
        <w:shd w:val="clear" w:color="auto" w:fill="ffffff"/>
        <w:rPr>
          <w:sz w:val="22"/>
          <w:szCs w:val="22"/>
        </w:rPr>
      </w:pPr>
      <w:r>
        <w:rPr>
          <w:sz w:val="22"/>
          <w:szCs w:val="22"/>
        </w:rPr>
        <w:t xml:space="preserve">2.2. Задаток, внесенный Покупателем на счет организатора торгов, в размере _____ (__________) руб., засчитывается в счет оплаты Имущества в размере _____ (_________), в том числе НДС ____ (__________) руб.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both"/>
        <w:spacing w:before="14" w:line="264" w:lineRule="exact"/>
        <w:shd w:val="clear" w:color="auto" w:fill="ffffff"/>
      </w:pPr>
      <w:r>
        <w:rPr>
          <w:sz w:val="22"/>
          <w:szCs w:val="22"/>
        </w:rPr>
        <w:t xml:space="preserve">В соответствии со статьей 380 Гражданского кодекса Российской Федерации задаток, указанный в пункте 2.2 настоящего Договора, является суммой в обеспечение исполнения обязательств Покупателя, установленных пунктом 2.3 настоящего Договора.</w:t>
      </w:r>
      <w:r/>
    </w:p>
    <w:p>
      <w:pPr>
        <w:jc w:val="both"/>
        <w:spacing w:before="14" w:line="264" w:lineRule="exact"/>
        <w:shd w:val="clear" w:color="auto" w:fill="ffffff"/>
        <w:rPr>
          <w:sz w:val="22"/>
          <w:szCs w:val="22"/>
        </w:rPr>
      </w:pPr>
      <w:r>
        <w:rPr>
          <w:sz w:val="22"/>
          <w:szCs w:val="22"/>
        </w:rPr>
        <w:t xml:space="preserve">2.3. Способ оплаты: путем перечисления денежных средств на расчетный счет Продавца в течение 5 (пяти) дней с момента подписания договора.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both"/>
        <w:spacing w:before="14" w:line="264" w:lineRule="exact"/>
        <w:shd w:val="clear" w:color="auto" w:fill="ffffff"/>
        <w:rPr>
          <w:sz w:val="22"/>
          <w:szCs w:val="22"/>
        </w:rPr>
      </w:pPr>
      <w:r>
        <w:rPr>
          <w:sz w:val="22"/>
          <w:szCs w:val="22"/>
        </w:rPr>
        <w:t xml:space="preserve">2.4.Надлежащим выполнением обязательств Покупателя по оплате Имущества является поступление денежных средств на счет Продавца в сумме и сроки, указанные в пункте 2.1., 2.3. настоящего Договора.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both"/>
        <w:spacing w:before="14" w:line="264" w:lineRule="exact"/>
        <w:shd w:val="clear" w:color="auto" w:fill="ffffff"/>
        <w:rPr>
          <w:sz w:val="22"/>
          <w:szCs w:val="22"/>
        </w:rPr>
      </w:pPr>
      <w:r>
        <w:rPr>
          <w:sz w:val="22"/>
          <w:szCs w:val="22"/>
        </w:rPr>
        <w:t xml:space="preserve">2.5.Порядок расчетов, предусмотренный настоящим договором, не является коммерческим кредитом. Положения п.1 ст. 317.1 Гражданского кодекса РФ к отношениям не применяются.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left="10" w:firstLine="132"/>
        <w:jc w:val="center"/>
        <w:spacing w:before="10" w:line="264" w:lineRule="exact"/>
        <w:shd w:val="clear" w:color="auto" w:fill="ffffff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3</w:t>
      </w:r>
      <w:r>
        <w:rPr>
          <w:b/>
          <w:sz w:val="22"/>
          <w:szCs w:val="22"/>
        </w:rPr>
        <w:t xml:space="preserve">. Права и обязанности сторон</w:t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ind w:right="106"/>
        <w:jc w:val="both"/>
        <w:spacing w:before="14" w:line="264" w:lineRule="exact"/>
        <w:shd w:val="clear" w:color="auto" w:fill="ffffff"/>
      </w:pPr>
      <w:r>
        <w:rPr>
          <w:sz w:val="22"/>
          <w:szCs w:val="22"/>
        </w:rPr>
        <w:t xml:space="preserve">3</w:t>
      </w:r>
      <w:r>
        <w:rPr>
          <w:sz w:val="22"/>
          <w:szCs w:val="22"/>
        </w:rPr>
        <w:t xml:space="preserve">.1. Продавец обязан:</w:t>
      </w:r>
      <w:r/>
    </w:p>
    <w:p>
      <w:pPr>
        <w:ind w:right="106"/>
        <w:jc w:val="both"/>
        <w:spacing w:before="14" w:line="264" w:lineRule="exact"/>
        <w:shd w:val="clear" w:color="auto" w:fill="ffffff"/>
        <w:rPr>
          <w:sz w:val="22"/>
          <w:szCs w:val="22"/>
        </w:rPr>
      </w:pPr>
      <w:r>
        <w:rPr>
          <w:sz w:val="22"/>
          <w:szCs w:val="22"/>
        </w:rPr>
        <w:t xml:space="preserve">3</w:t>
      </w:r>
      <w:r>
        <w:rPr>
          <w:sz w:val="22"/>
          <w:szCs w:val="22"/>
        </w:rPr>
        <w:t xml:space="preserve">.1.1. Передать Покупателю по передаточному акту Имущество в порядке и на условиях, установленных настоящим Договором.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right="106"/>
        <w:jc w:val="both"/>
        <w:spacing w:before="14" w:line="264" w:lineRule="exact"/>
        <w:shd w:val="clear" w:color="auto" w:fill="ffffff"/>
      </w:pPr>
      <w:r>
        <w:rPr>
          <w:sz w:val="22"/>
          <w:szCs w:val="22"/>
        </w:rPr>
        <w:t xml:space="preserve">3</w:t>
      </w:r>
      <w:r>
        <w:rPr>
          <w:sz w:val="22"/>
          <w:szCs w:val="22"/>
        </w:rPr>
        <w:t xml:space="preserve">.1.2. Нести иные обязанности, предусмотренные действующим законодательством Российской Федерации и настоящим Договором.</w:t>
      </w:r>
      <w:r/>
    </w:p>
    <w:p>
      <w:pPr>
        <w:ind w:right="106"/>
        <w:jc w:val="both"/>
        <w:spacing w:before="14" w:line="264" w:lineRule="exact"/>
        <w:shd w:val="clear" w:color="auto" w:fill="ffffff"/>
      </w:pPr>
      <w:r>
        <w:rPr>
          <w:sz w:val="22"/>
          <w:szCs w:val="22"/>
        </w:rPr>
        <w:t xml:space="preserve">3</w:t>
      </w:r>
      <w:r>
        <w:rPr>
          <w:sz w:val="22"/>
          <w:szCs w:val="22"/>
        </w:rPr>
        <w:t xml:space="preserve">.2. Покупатель обязан:</w:t>
      </w:r>
      <w:r/>
    </w:p>
    <w:p>
      <w:pPr>
        <w:ind w:right="106"/>
        <w:jc w:val="both"/>
        <w:spacing w:before="14" w:line="264" w:lineRule="exact"/>
        <w:shd w:val="clear" w:color="auto" w:fill="ffffff"/>
      </w:pPr>
      <w:r>
        <w:rPr>
          <w:sz w:val="22"/>
          <w:szCs w:val="22"/>
        </w:rPr>
        <w:t xml:space="preserve">3</w:t>
      </w:r>
      <w:r>
        <w:rPr>
          <w:sz w:val="22"/>
          <w:szCs w:val="22"/>
        </w:rPr>
        <w:t xml:space="preserve">.2.1. Оплатить стоимость Имущества, указанную в п. 2.1. настоящего Договора, в порядке и сроки, предусмотренные настоящим Договором.</w:t>
      </w:r>
      <w:r/>
    </w:p>
    <w:p>
      <w:pPr>
        <w:ind w:right="106"/>
        <w:jc w:val="both"/>
        <w:spacing w:before="14" w:line="264" w:lineRule="exact"/>
        <w:shd w:val="clear" w:color="auto" w:fill="ffffff"/>
        <w:rPr>
          <w:sz w:val="22"/>
          <w:szCs w:val="22"/>
        </w:rPr>
      </w:pPr>
      <w:r>
        <w:rPr>
          <w:sz w:val="22"/>
          <w:szCs w:val="22"/>
        </w:rPr>
        <w:t xml:space="preserve">3</w:t>
      </w:r>
      <w:r>
        <w:rPr>
          <w:sz w:val="22"/>
          <w:szCs w:val="22"/>
        </w:rPr>
        <w:t xml:space="preserve">.2.2. Принять по передаточному акту Имущество в течение 10 (Десяти) рабочих дней с даты выполнения Покупателем обязательств по оплате общей цены Имуще</w:t>
      </w:r>
      <w:r>
        <w:rPr>
          <w:sz w:val="22"/>
          <w:szCs w:val="22"/>
        </w:rPr>
        <w:t xml:space="preserve">ства в соответствии с пунктами 2.1. и 2</w:t>
      </w:r>
      <w:r>
        <w:rPr>
          <w:sz w:val="22"/>
          <w:szCs w:val="22"/>
        </w:rPr>
        <w:t xml:space="preserve">.3. Договора.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right="106"/>
        <w:jc w:val="both"/>
        <w:spacing w:before="14" w:line="264" w:lineRule="exact"/>
        <w:shd w:val="clear" w:color="auto" w:fill="ffffff"/>
      </w:pPr>
      <w:r>
        <w:rPr>
          <w:sz w:val="22"/>
          <w:szCs w:val="22"/>
        </w:rPr>
        <w:t xml:space="preserve">3</w:t>
      </w:r>
      <w:r>
        <w:rPr>
          <w:sz w:val="22"/>
          <w:szCs w:val="22"/>
        </w:rPr>
        <w:t xml:space="preserve">.2.3. Нести иные обязанности, предусмотренные действующим законодательством Российской Федерации и настоящим Договором.</w:t>
      </w:r>
      <w:r/>
    </w:p>
    <w:p>
      <w:pPr>
        <w:ind w:right="106"/>
        <w:jc w:val="both"/>
        <w:spacing w:before="14" w:line="264" w:lineRule="exact"/>
        <w:shd w:val="clear" w:color="auto" w:fill="ffffff"/>
        <w:rPr>
          <w:sz w:val="22"/>
          <w:szCs w:val="22"/>
        </w:rPr>
      </w:pPr>
      <w:r>
        <w:rPr>
          <w:sz w:val="22"/>
          <w:szCs w:val="22"/>
        </w:rPr>
        <w:t xml:space="preserve">3</w:t>
      </w:r>
      <w:r>
        <w:rPr>
          <w:sz w:val="22"/>
          <w:szCs w:val="22"/>
        </w:rPr>
        <w:t xml:space="preserve">.3. Передача Имущества Продавцом и принятие его Покупателем осуществляется по передаточному акту, который прилагается к настоящему Договору и является его неотъемлемой частью.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both"/>
        <w:spacing w:before="14" w:line="264" w:lineRule="exact"/>
        <w:shd w:val="clear" w:color="auto" w:fill="ffffff"/>
        <w:rPr>
          <w:sz w:val="22"/>
          <w:szCs w:val="22"/>
        </w:rPr>
      </w:pPr>
      <w:r>
        <w:rPr>
          <w:sz w:val="22"/>
          <w:szCs w:val="22"/>
        </w:rPr>
        <w:t xml:space="preserve">3</w:t>
      </w:r>
      <w:r>
        <w:rPr>
          <w:sz w:val="22"/>
          <w:szCs w:val="22"/>
        </w:rPr>
        <w:t xml:space="preserve">.4.Переход права собственности на объект недвижимости подлежит государственной регистрации в соответствии со ст. 551 ГК РФ и Федеральным законом от 13.07.2015 г. № 218-ФЗ «О государственной регистрации недвижимости».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both"/>
        <w:spacing w:before="14" w:line="264" w:lineRule="exact"/>
        <w:shd w:val="clear" w:color="auto" w:fill="ffffff"/>
        <w:rPr>
          <w:sz w:val="22"/>
          <w:szCs w:val="22"/>
        </w:rPr>
      </w:pPr>
      <w:r>
        <w:rPr>
          <w:sz w:val="22"/>
          <w:szCs w:val="22"/>
        </w:rPr>
        <w:t xml:space="preserve">3</w:t>
      </w:r>
      <w:r>
        <w:rPr>
          <w:sz w:val="22"/>
          <w:szCs w:val="22"/>
        </w:rPr>
        <w:t xml:space="preserve">.5.Покупатель обязан зар</w:t>
      </w:r>
      <w:r>
        <w:rPr>
          <w:sz w:val="22"/>
          <w:szCs w:val="22"/>
        </w:rPr>
        <w:t xml:space="preserve">егистрировать переход права собственности на Имущество от Продавца к Покупателю в Управлении Федеральной службы государственной регистрации, кадастра и картографии по Пермскому краю. Расходы по регистрации права собственности на Имущество несет Покупатель.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right="106"/>
        <w:jc w:val="both"/>
        <w:spacing w:before="14" w:line="264" w:lineRule="exact"/>
        <w:shd w:val="clear" w:color="auto" w:fill="ffffff"/>
        <w:rPr>
          <w:sz w:val="22"/>
          <w:szCs w:val="22"/>
        </w:rPr>
      </w:pPr>
      <w:r>
        <w:rPr>
          <w:sz w:val="22"/>
          <w:szCs w:val="22"/>
        </w:rPr>
        <w:t xml:space="preserve">3</w:t>
      </w:r>
      <w:r>
        <w:rPr>
          <w:sz w:val="22"/>
          <w:szCs w:val="22"/>
        </w:rPr>
        <w:t xml:space="preserve">.6. Обязательство Продавца передать Имущество считается исполненным после государственной регистрации права собственности на объекты недвижимости на имя Покупателя, подписания сторонами передаточного акта.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36"/>
        <w:ind w:right="29"/>
        <w:jc w:val="center"/>
        <w:spacing w:before="5" w:line="264" w:lineRule="exact"/>
        <w:shd w:val="clear" w:color="auto" w:fill="ffffff"/>
        <w:tabs>
          <w:tab w:val="left" w:pos="254" w:leader="none"/>
        </w:tabs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4. Ответственность сторон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36"/>
        <w:ind w:left="24" w:right="130"/>
        <w:jc w:val="both"/>
        <w:spacing w:before="5" w:line="264" w:lineRule="exact"/>
        <w:shd w:val="clear" w:color="auto" w:fill="ffffff"/>
        <w:tabs>
          <w:tab w:val="left" w:pos="504" w:leader="none"/>
        </w:tabs>
        <w:rPr>
          <w:sz w:val="22"/>
          <w:szCs w:val="22"/>
        </w:rPr>
      </w:pPr>
      <w:r>
        <w:rPr>
          <w:spacing w:val="-18"/>
          <w:sz w:val="22"/>
          <w:szCs w:val="22"/>
        </w:rPr>
        <w:t xml:space="preserve">4</w:t>
      </w:r>
      <w:r>
        <w:rPr>
          <w:spacing w:val="-18"/>
          <w:sz w:val="22"/>
          <w:szCs w:val="22"/>
        </w:rPr>
        <w:t xml:space="preserve">.1.</w:t>
      </w:r>
      <w:r>
        <w:rPr>
          <w:sz w:val="22"/>
          <w:szCs w:val="22"/>
        </w:rPr>
        <w:tab/>
      </w:r>
      <w:r>
        <w:rPr>
          <w:sz w:val="22"/>
          <w:szCs w:val="22"/>
        </w:rPr>
        <w:t xml:space="preserve">За неисполнение или ненадлежащее исполнение обязательств по договору Стороны несут ответственность в соответстви</w:t>
      </w:r>
      <w:r>
        <w:rPr>
          <w:sz w:val="22"/>
          <w:szCs w:val="22"/>
        </w:rPr>
        <w:t xml:space="preserve">и с нормами гражданского законодательства, действующего на территории Российской Федерации</w:t>
      </w:r>
      <w:r>
        <w:rPr>
          <w:sz w:val="22"/>
          <w:szCs w:val="22"/>
        </w:rPr>
        <w:t xml:space="preserve">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36"/>
        <w:ind w:left="24" w:right="130"/>
        <w:jc w:val="both"/>
        <w:spacing w:before="5" w:line="264" w:lineRule="exact"/>
        <w:shd w:val="clear" w:color="auto" w:fill="ffffff"/>
        <w:tabs>
          <w:tab w:val="left" w:pos="504" w:leader="none"/>
        </w:tabs>
        <w:rPr>
          <w:sz w:val="22"/>
          <w:szCs w:val="22"/>
        </w:rPr>
      </w:pPr>
      <w:r>
        <w:rPr>
          <w:sz w:val="22"/>
          <w:szCs w:val="22"/>
        </w:rPr>
        <w:t xml:space="preserve">4.2. </w:t>
      </w:r>
      <w:r>
        <w:rPr>
          <w:sz w:val="22"/>
          <w:szCs w:val="22"/>
        </w:rPr>
        <w:t xml:space="preserve">В случае нарушения Покупателем срока уплаты цены Имущества, установленного пунктом </w:t>
      </w:r>
      <w:r>
        <w:rPr>
          <w:sz w:val="22"/>
          <w:szCs w:val="22"/>
        </w:rPr>
        <w:t xml:space="preserve">2.3.</w:t>
      </w:r>
      <w:r>
        <w:rPr>
          <w:sz w:val="22"/>
          <w:szCs w:val="22"/>
        </w:rPr>
        <w:t xml:space="preserve"> настоящего Договора, более</w:t>
      </w:r>
      <w:r>
        <w:rPr>
          <w:sz w:val="22"/>
          <w:szCs w:val="22"/>
        </w:rPr>
        <w:t xml:space="preserve"> чем на 5 (пять) рабочих дней, Продавец вправе в одностороннем порядке отказаться от исполнения настоящего Договора, внесенный Покупателем задаток не возвращается и остается у Продавца в соответствии со статьей 381 Гражданского кодекса Российской Федерации</w:t>
      </w:r>
      <w:r>
        <w:rPr>
          <w:sz w:val="22"/>
          <w:szCs w:val="22"/>
        </w:rPr>
        <w:t xml:space="preserve">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right="24"/>
        <w:jc w:val="center"/>
        <w:spacing w:before="5" w:line="264" w:lineRule="exact"/>
        <w:shd w:val="clear" w:color="auto" w:fill="ffffff"/>
        <w:tabs>
          <w:tab w:val="left" w:pos="245" w:leader="none"/>
        </w:tabs>
        <w:rPr>
          <w:sz w:val="22"/>
          <w:szCs w:val="22"/>
        </w:rPr>
      </w:pPr>
      <w:r>
        <w:rPr>
          <w:b/>
          <w:bCs/>
          <w:spacing w:val="-13"/>
          <w:sz w:val="22"/>
          <w:szCs w:val="22"/>
        </w:rPr>
        <w:t xml:space="preserve">5</w:t>
      </w:r>
      <w:r>
        <w:rPr>
          <w:b/>
          <w:bCs/>
          <w:spacing w:val="-13"/>
          <w:sz w:val="22"/>
          <w:szCs w:val="22"/>
        </w:rPr>
        <w:t xml:space="preserve">.</w:t>
      </w:r>
      <w:r>
        <w:rPr>
          <w:b/>
          <w:bCs/>
          <w:sz w:val="22"/>
          <w:szCs w:val="22"/>
        </w:rPr>
        <w:tab/>
        <w:t xml:space="preserve">Срок действия договора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left="29" w:right="19"/>
        <w:jc w:val="both"/>
        <w:spacing w:before="14" w:line="264" w:lineRule="exact"/>
        <w:shd w:val="clear" w:color="auto" w:fill="ffffff"/>
        <w:rPr>
          <w:sz w:val="22"/>
          <w:szCs w:val="22"/>
        </w:rPr>
      </w:pPr>
      <w:r>
        <w:rPr>
          <w:sz w:val="22"/>
          <w:szCs w:val="22"/>
        </w:rPr>
        <w:t xml:space="preserve">5</w:t>
      </w:r>
      <w:r>
        <w:rPr>
          <w:sz w:val="22"/>
          <w:szCs w:val="22"/>
        </w:rPr>
        <w:t xml:space="preserve">.1. </w:t>
      </w:r>
      <w:r>
        <w:rPr>
          <w:sz w:val="22"/>
          <w:szCs w:val="22"/>
        </w:rPr>
        <w:t xml:space="preserve">Договор подлежит государственной регистрации в органе регистрации прав </w:t>
      </w:r>
      <w:r>
        <w:rPr>
          <w:sz w:val="22"/>
          <w:szCs w:val="22"/>
        </w:rPr>
        <w:t xml:space="preserve">и считается заключенным для Сторон с даты его подписания, а для третьих лиц с </w:t>
      </w:r>
      <w:r>
        <w:rPr>
          <w:sz w:val="22"/>
          <w:szCs w:val="22"/>
        </w:rPr>
        <w:t xml:space="preserve">даты его государственной регистрации и действует до полного исполнения </w:t>
      </w:r>
      <w:r>
        <w:rPr>
          <w:sz w:val="22"/>
          <w:szCs w:val="22"/>
        </w:rPr>
        <w:t xml:space="preserve">Сторонами своих обязательств</w:t>
      </w:r>
      <w:r>
        <w:rPr>
          <w:sz w:val="22"/>
          <w:szCs w:val="22"/>
        </w:rPr>
        <w:t xml:space="preserve">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right="19"/>
        <w:jc w:val="center"/>
        <w:spacing w:before="5" w:line="264" w:lineRule="exact"/>
        <w:shd w:val="clear" w:color="auto" w:fill="ffffff"/>
        <w:rPr>
          <w:b/>
          <w:bCs/>
          <w:sz w:val="22"/>
          <w:szCs w:val="22"/>
          <w:highlight w:val="none"/>
        </w:rPr>
      </w:pPr>
      <w:r>
        <w:rPr>
          <w:b/>
          <w:bCs/>
          <w:sz w:val="22"/>
          <w:szCs w:val="22"/>
          <w:highlight w:val="none"/>
        </w:rPr>
        <w:t xml:space="preserve">6. Прочие условия</w:t>
      </w:r>
      <w:r>
        <w:rPr>
          <w:b/>
          <w:bCs/>
          <w:sz w:val="22"/>
          <w:szCs w:val="22"/>
          <w:highlight w:val="none"/>
        </w:rPr>
      </w:r>
      <w:r>
        <w:rPr>
          <w:b/>
          <w:bCs/>
          <w:sz w:val="22"/>
          <w:szCs w:val="22"/>
          <w:highlight w:val="none"/>
        </w:rPr>
      </w:r>
    </w:p>
    <w:p>
      <w:pPr>
        <w:pStyle w:val="836"/>
        <w:ind w:left="24" w:right="130"/>
        <w:jc w:val="both"/>
        <w:spacing w:before="5" w:line="264" w:lineRule="exact"/>
        <w:shd w:val="clear" w:color="auto" w:fill="ffffff"/>
        <w:tabs>
          <w:tab w:val="left" w:pos="504" w:leader="none"/>
        </w:tabs>
        <w:rPr>
          <w:sz w:val="22"/>
          <w:szCs w:val="22"/>
          <w:highlight w:val="none"/>
        </w:rPr>
      </w:pPr>
      <w:r>
        <w:rPr>
          <w:sz w:val="22"/>
          <w:szCs w:val="22"/>
        </w:rPr>
        <w:t xml:space="preserve">6.1. </w:t>
      </w:r>
      <w:r>
        <w:rPr>
          <w:sz w:val="22"/>
          <w:szCs w:val="22"/>
        </w:rPr>
        <w:t xml:space="preserve">Стороны констатируют, что Покупатель ознакомлен с Кодексом корпоративной этики ПАО «Газпром», размещенным на са</w:t>
      </w:r>
      <w:r>
        <w:rPr>
          <w:sz w:val="22"/>
          <w:szCs w:val="22"/>
        </w:rPr>
        <w:t xml:space="preserve">йте ПАО «Газпром» (https://www.gazprom.ru/investors/documents), согласен с содержащимися в нем рекомендуемыми для соблюдения принципами и правилами делового поведения в части, не противоречащей существу имеющихся договорных обязательств и применимому праву</w:t>
      </w:r>
      <w:r>
        <w:rPr>
          <w:sz w:val="22"/>
          <w:szCs w:val="22"/>
        </w:rPr>
        <w:t xml:space="preserve">.</w:t>
      </w: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</w:p>
    <w:p>
      <w:pPr>
        <w:ind w:left="24" w:right="130"/>
        <w:jc w:val="both"/>
        <w:spacing w:before="5" w:line="264" w:lineRule="exact"/>
        <w:shd w:val="clear" w:color="auto" w:fill="ffffff"/>
        <w:tabs>
          <w:tab w:val="left" w:pos="504" w:leader="none"/>
        </w:tabs>
        <w:rPr>
          <w:sz w:val="22"/>
          <w:szCs w:val="22"/>
        </w:rPr>
      </w:pPr>
      <w:r>
        <w:rPr>
          <w:sz w:val="22"/>
          <w:szCs w:val="22"/>
          <w:highlight w:val="none"/>
        </w:rPr>
        <w:t xml:space="preserve">6.2. </w:t>
      </w:r>
      <w:r>
        <w:rPr>
          <w:rFonts w:ascii="Times New Roman" w:hAnsi="Times New Roman" w:eastAsia="Times New Roman" w:cs="Times New Roman"/>
          <w:sz w:val="22"/>
          <w:szCs w:val="22"/>
          <w:lang w:eastAsia="ru-RU"/>
        </w:rPr>
        <w:t xml:space="preserve">Стороны констатируют, что Покупатель ознакомлен с Кодексом корпоративной этики АО</w:t>
      </w:r>
      <w:r>
        <w:rPr>
          <w:rFonts w:ascii="Times New Roman" w:hAnsi="Times New Roman" w:eastAsia="Times New Roman" w:cs="Times New Roman"/>
          <w:sz w:val="22"/>
          <w:szCs w:val="22"/>
          <w:lang w:eastAsia="ru-RU"/>
        </w:rPr>
        <w:t xml:space="preserve"> </w:t>
      </w:r>
      <w:r>
        <w:rPr>
          <w:rFonts w:ascii="Times New Roman" w:hAnsi="Times New Roman" w:eastAsia="Times New Roman" w:cs="Times New Roman"/>
          <w:sz w:val="22"/>
          <w:szCs w:val="22"/>
          <w:lang w:eastAsia="ru-RU"/>
        </w:rPr>
        <w:t xml:space="preserve">«Газпром газораспределение Пермь», размещенным </w:t>
      </w:r>
      <w:r>
        <w:rPr>
          <w:rFonts w:ascii="Times New Roman" w:hAnsi="Times New Roman" w:eastAsia="Times New Roman" w:cs="Times New Roman"/>
          <w:sz w:val="22"/>
          <w:szCs w:val="22"/>
          <w:lang w:eastAsia="ru-RU"/>
        </w:rPr>
        <w:t xml:space="preserve">на сайте АО</w:t>
      </w:r>
      <w:r>
        <w:rPr>
          <w:rFonts w:ascii="Times New Roman" w:hAnsi="Times New Roman" w:eastAsia="Times New Roman" w:cs="Times New Roman"/>
          <w:sz w:val="22"/>
          <w:szCs w:val="22"/>
          <w:lang w:eastAsia="ru-RU"/>
        </w:rPr>
        <w:t xml:space="preserve"> </w:t>
      </w:r>
      <w:r>
        <w:rPr>
          <w:rFonts w:ascii="Times New Roman" w:hAnsi="Times New Roman" w:eastAsia="Times New Roman" w:cs="Times New Roman"/>
          <w:sz w:val="22"/>
          <w:szCs w:val="22"/>
          <w:lang w:eastAsia="ru-RU"/>
        </w:rPr>
        <w:t xml:space="preserve">«Газпром газораспределение Пермь» (https://ugaz.ru/ks/info/more/raskrytie-informatsii/) согласен с содержащимися в нем рекомендуемыми </w:t>
      </w:r>
      <w:r>
        <w:rPr>
          <w:rFonts w:ascii="Times New Roman" w:hAnsi="Times New Roman" w:eastAsia="Times New Roman" w:cs="Times New Roman"/>
          <w:sz w:val="22"/>
          <w:szCs w:val="22"/>
          <w:lang w:eastAsia="ru-RU"/>
        </w:rPr>
        <w:t xml:space="preserve">для соблюдения принципами и правилами делового поведения в части, </w:t>
      </w:r>
      <w:r>
        <w:rPr>
          <w:rFonts w:ascii="Times New Roman" w:hAnsi="Times New Roman" w:eastAsia="Times New Roman" w:cs="Times New Roman"/>
          <w:sz w:val="22"/>
          <w:szCs w:val="22"/>
          <w:lang w:eastAsia="ru-RU"/>
        </w:rPr>
        <w:t xml:space="preserve">не противоречащей существу имеющихся договорных обязательств и применимому праву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right="19"/>
        <w:jc w:val="center"/>
        <w:spacing w:before="5" w:line="264" w:lineRule="exact"/>
        <w:shd w:val="clear" w:color="auto" w:fill="ffffff"/>
        <w:rPr>
          <w:b/>
          <w:bCs/>
          <w:sz w:val="22"/>
          <w:szCs w:val="22"/>
          <w:highlight w:val="none"/>
        </w:rPr>
      </w:pPr>
      <w:r>
        <w:rPr>
          <w:b/>
          <w:bCs/>
          <w:sz w:val="22"/>
          <w:szCs w:val="22"/>
        </w:rPr>
        <w:t xml:space="preserve">7. Заключительные положения</w:t>
      </w:r>
      <w:r>
        <w:rPr>
          <w:b/>
          <w:bCs/>
          <w:sz w:val="22"/>
          <w:szCs w:val="22"/>
          <w:highlight w:val="none"/>
        </w:rPr>
      </w:r>
      <w:r>
        <w:rPr>
          <w:b/>
          <w:bCs/>
          <w:sz w:val="22"/>
          <w:szCs w:val="22"/>
          <w:highlight w:val="none"/>
        </w:rPr>
      </w:r>
    </w:p>
    <w:p>
      <w:pPr>
        <w:ind w:left="38" w:right="101"/>
        <w:jc w:val="both"/>
        <w:spacing w:before="5" w:line="264" w:lineRule="exact"/>
        <w:shd w:val="clear" w:color="auto" w:fill="ffffff"/>
        <w:tabs>
          <w:tab w:val="left" w:pos="542" w:leader="none"/>
        </w:tabs>
      </w:pPr>
      <w:r>
        <w:rPr>
          <w:spacing w:val="-13"/>
          <w:sz w:val="22"/>
          <w:szCs w:val="22"/>
        </w:rPr>
        <w:t xml:space="preserve">7.1.</w:t>
      </w:r>
      <w:r>
        <w:rPr>
          <w:sz w:val="22"/>
          <w:szCs w:val="22"/>
        </w:rPr>
        <w:tab/>
        <w:t xml:space="preserve">Сроки, указанные в настоящем Договоре, исчисляются периодом времени, указанном в днях. Течение срока начинается на следующий день после наступления события, которым определено его начало.</w:t>
      </w:r>
      <w:r/>
    </w:p>
    <w:p>
      <w:pPr>
        <w:ind w:left="43" w:right="101"/>
        <w:jc w:val="both"/>
        <w:spacing w:before="14" w:line="264" w:lineRule="exact"/>
        <w:shd w:val="clear" w:color="auto" w:fill="ffffff"/>
        <w:tabs>
          <w:tab w:val="left" w:pos="610" w:leader="none"/>
        </w:tabs>
        <w:rPr>
          <w:sz w:val="22"/>
          <w:szCs w:val="22"/>
        </w:rPr>
      </w:pPr>
      <w:r>
        <w:rPr>
          <w:spacing w:val="-16"/>
          <w:sz w:val="22"/>
          <w:szCs w:val="22"/>
        </w:rPr>
        <w:t xml:space="preserve">7.2.</w:t>
      </w:r>
      <w:r>
        <w:rPr>
          <w:sz w:val="22"/>
          <w:szCs w:val="22"/>
        </w:rPr>
        <w:tab/>
        <w:t xml:space="preserve">Споры, возникающие между сторонами в ходе исполнения настоящего Договора, рассматриваются в суде в порядке, предусмотренном действующим законодательством РФ.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left="53" w:right="115"/>
        <w:jc w:val="both"/>
        <w:spacing w:line="264" w:lineRule="exact"/>
        <w:shd w:val="clear" w:color="auto" w:fill="ffffff"/>
        <w:tabs>
          <w:tab w:val="left" w:pos="461" w:leader="none"/>
        </w:tabs>
        <w:rPr>
          <w:b/>
          <w:bCs/>
          <w:sz w:val="22"/>
          <w:szCs w:val="22"/>
        </w:rPr>
      </w:pPr>
      <w:r>
        <w:rPr>
          <w:spacing w:val="-17"/>
          <w:sz w:val="22"/>
          <w:szCs w:val="22"/>
        </w:rPr>
        <w:t xml:space="preserve">7.3.</w:t>
      </w:r>
      <w:r>
        <w:rPr>
          <w:sz w:val="22"/>
          <w:szCs w:val="22"/>
        </w:rPr>
        <w:tab/>
        <w:t xml:space="preserve">Настоящий Договор составлен в </w:t>
      </w:r>
      <w:r>
        <w:rPr>
          <w:sz w:val="22"/>
          <w:szCs w:val="22"/>
        </w:rPr>
        <w:t xml:space="preserve">двух</w:t>
      </w:r>
      <w:r>
        <w:rPr>
          <w:sz w:val="22"/>
          <w:szCs w:val="22"/>
        </w:rPr>
        <w:t xml:space="preserve"> экземплярах для </w:t>
      </w:r>
      <w:r>
        <w:rPr>
          <w:b/>
          <w:bCs/>
          <w:sz w:val="22"/>
          <w:szCs w:val="22"/>
        </w:rPr>
        <w:t xml:space="preserve">Продавца и </w:t>
      </w:r>
      <w:r>
        <w:rPr>
          <w:b/>
          <w:bCs/>
          <w:sz w:val="22"/>
          <w:szCs w:val="22"/>
        </w:rPr>
        <w:t xml:space="preserve">Покупателя</w:t>
      </w:r>
      <w:r>
        <w:rPr>
          <w:b/>
          <w:bCs/>
          <w:sz w:val="22"/>
          <w:szCs w:val="22"/>
        </w:rPr>
        <w:t xml:space="preserve">.</w:t>
      </w: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</w:p>
    <w:p>
      <w:pPr>
        <w:ind w:left="19" w:right="5" w:firstLine="2957"/>
        <w:jc w:val="both"/>
        <w:spacing w:line="264" w:lineRule="exact"/>
        <w:shd w:val="clear" w:color="auto" w:fill="ffffff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</w:p>
    <w:p>
      <w:pPr>
        <w:ind w:left="19" w:right="5" w:firstLine="2957"/>
        <w:jc w:val="both"/>
        <w:spacing w:line="264" w:lineRule="exact"/>
        <w:shd w:val="clear" w:color="auto" w:fill="ffffff"/>
      </w:pPr>
      <w:r>
        <w:rPr>
          <w:b/>
          <w:bCs/>
          <w:sz w:val="22"/>
          <w:szCs w:val="22"/>
        </w:rPr>
        <w:t xml:space="preserve">8. Адреса и банковские реквизиты сторон: </w:t>
      </w:r>
      <w:r/>
    </w:p>
    <w:p>
      <w:pPr>
        <w:ind w:left="29"/>
        <w:jc w:val="both"/>
        <w:spacing w:line="264" w:lineRule="exact"/>
        <w:shd w:val="clear" w:color="auto" w:fill="ffffff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</w:p>
    <w:tbl>
      <w:tblPr>
        <w:tblW w:w="10679" w:type="dxa"/>
        <w:tblInd w:w="-108" w:type="dxa"/>
        <w:tblLook w:val="04A0" w:firstRow="1" w:lastRow="0" w:firstColumn="1" w:lastColumn="0" w:noHBand="0" w:noVBand="1"/>
      </w:tblPr>
      <w:tblGrid>
        <w:gridCol w:w="5340"/>
        <w:gridCol w:w="5339"/>
      </w:tblGrid>
      <w:tr>
        <w:tblPrEx/>
        <w:trPr>
          <w:trHeight w:val="3820"/>
        </w:trPr>
        <w:tc>
          <w:tcPr>
            <w:shd w:val="clear" w:color="ffffff" w:fill="ffffff"/>
            <w:tcW w:w="5340" w:type="dxa"/>
            <w:textDirection w:val="lrTb"/>
            <w:noWrap w:val="false"/>
          </w:tcPr>
          <w:p>
            <w:pPr>
              <w:ind w:left="29"/>
              <w:jc w:val="center"/>
              <w:spacing w:line="264" w:lineRule="exact"/>
              <w:shd w:val="clear" w:color="auto" w:fill="ffffff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Продавец</w:t>
            </w: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</w:r>
          </w:p>
          <w:p>
            <w:pPr>
              <w:ind w:left="29"/>
              <w:spacing w:line="264" w:lineRule="exact"/>
              <w:shd w:val="clear" w:color="auto" w:fill="ffffff"/>
            </w:pPr>
            <w:r>
              <w:rPr>
                <w:b/>
                <w:sz w:val="22"/>
                <w:szCs w:val="22"/>
              </w:rPr>
              <w:t xml:space="preserve">                АО «Газпром газораспределение Пермь»</w:t>
            </w:r>
            <w:r>
              <w:rPr>
                <w:sz w:val="22"/>
                <w:szCs w:val="22"/>
              </w:rPr>
              <w:t xml:space="preserve"> </w:t>
            </w:r>
            <w:r/>
          </w:p>
          <w:p>
            <w:pPr>
              <w:spacing w:line="264" w:lineRule="exac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</w:r>
          </w:p>
          <w:p>
            <w:pPr>
              <w:pStyle w:val="662"/>
            </w:pPr>
            <w:r>
              <w:rPr>
                <w:sz w:val="22"/>
                <w:szCs w:val="22"/>
                <w:lang w:val="ru-RU"/>
              </w:rPr>
              <w:t xml:space="preserve">ИНН 5902183841 КПП 590201001</w:t>
            </w:r>
            <w:r/>
          </w:p>
          <w:p>
            <w:r>
              <w:rPr>
                <w:sz w:val="22"/>
                <w:szCs w:val="22"/>
                <w:u w:val="single"/>
              </w:rPr>
              <w:t xml:space="preserve">Адрес</w:t>
            </w:r>
            <w:r>
              <w:rPr>
                <w:sz w:val="22"/>
                <w:szCs w:val="22"/>
              </w:rPr>
              <w:t xml:space="preserve">: 614000, г. Пермь, ул. Петропавловская, 43</w:t>
            </w:r>
            <w:r/>
          </w:p>
          <w:p>
            <w:pPr>
              <w:tabs>
                <w:tab w:val="left" w:pos="1620" w:leader="none"/>
              </w:tabs>
            </w:pPr>
            <w:r>
              <w:rPr>
                <w:sz w:val="22"/>
                <w:szCs w:val="22"/>
                <w:u w:val="single"/>
              </w:rPr>
              <w:t xml:space="preserve">Банковские реквизиты</w:t>
            </w:r>
            <w:r>
              <w:rPr>
                <w:sz w:val="22"/>
                <w:szCs w:val="22"/>
              </w:rPr>
              <w:t xml:space="preserve">:</w:t>
            </w:r>
            <w:r/>
          </w:p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Нижегородский филиал АБ «Россия»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БИК 042202876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К/сч 30101810300000000876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jc w:val="both"/>
              <w:spacing w:line="264" w:lineRule="exact"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Р/сч 40702810507240000001</w:t>
            </w: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</w:r>
          </w:p>
          <w:p>
            <w:pPr>
              <w:jc w:val="both"/>
              <w:spacing w:line="264" w:lineRule="exac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</w:r>
          </w:p>
          <w:p>
            <w:pPr>
              <w:jc w:val="both"/>
              <w:spacing w:line="264" w:lineRule="exac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Генеральный директор</w:t>
            </w: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</w:r>
          </w:p>
          <w:p>
            <w:pPr>
              <w:jc w:val="both"/>
              <w:spacing w:line="264" w:lineRule="exac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</w:r>
          </w:p>
          <w:p>
            <w:pPr>
              <w:jc w:val="both"/>
              <w:spacing w:line="264" w:lineRule="exac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С.Б. Черезов _________________________</w:t>
            </w: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shd w:val="clear" w:color="ffffff" w:fill="ffffff"/>
            <w:tcW w:w="5339" w:type="dxa"/>
            <w:textDirection w:val="lrTb"/>
            <w:noWrap w:val="false"/>
          </w:tcPr>
          <w:p>
            <w:pPr>
              <w:ind w:left="29"/>
              <w:jc w:val="center"/>
              <w:spacing w:line="264" w:lineRule="exact"/>
              <w:shd w:val="clear" w:color="auto" w:fill="ffffff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Покупатель</w:t>
            </w: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</w:r>
          </w:p>
          <w:p>
            <w:pPr>
              <w:spacing w:line="264" w:lineRule="exac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</w:r>
          </w:p>
          <w:p>
            <w:pPr>
              <w:spacing w:line="264" w:lineRule="exac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</w:r>
            <w:r>
              <w:rPr>
                <w:bCs/>
                <w:sz w:val="22"/>
                <w:szCs w:val="22"/>
              </w:rPr>
            </w:r>
            <w:r>
              <w:rPr>
                <w:bCs/>
                <w:sz w:val="22"/>
                <w:szCs w:val="22"/>
              </w:rPr>
            </w:r>
          </w:p>
          <w:p>
            <w:pPr>
              <w:spacing w:line="264" w:lineRule="exac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</w:r>
            <w:r>
              <w:rPr>
                <w:bCs/>
                <w:sz w:val="22"/>
                <w:szCs w:val="22"/>
              </w:rPr>
            </w:r>
            <w:r>
              <w:rPr>
                <w:bCs/>
                <w:sz w:val="22"/>
                <w:szCs w:val="22"/>
              </w:rPr>
            </w:r>
          </w:p>
          <w:p>
            <w:pPr>
              <w:spacing w:line="264" w:lineRule="exac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</w:r>
            <w:r>
              <w:rPr>
                <w:bCs/>
                <w:sz w:val="22"/>
                <w:szCs w:val="22"/>
              </w:rPr>
            </w:r>
            <w:r>
              <w:rPr>
                <w:bCs/>
                <w:sz w:val="22"/>
                <w:szCs w:val="22"/>
              </w:rPr>
            </w:r>
          </w:p>
          <w:p>
            <w:pPr>
              <w:spacing w:line="264" w:lineRule="exac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</w:r>
            <w:r>
              <w:rPr>
                <w:bCs/>
                <w:sz w:val="22"/>
                <w:szCs w:val="22"/>
              </w:rPr>
            </w:r>
            <w:r>
              <w:rPr>
                <w:bCs/>
                <w:sz w:val="22"/>
                <w:szCs w:val="22"/>
              </w:rPr>
            </w:r>
          </w:p>
          <w:p>
            <w:pPr>
              <w:jc w:val="both"/>
              <w:spacing w:line="264" w:lineRule="exac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</w:r>
          </w:p>
          <w:p>
            <w:pPr>
              <w:spacing w:line="264" w:lineRule="exac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</w:r>
          </w:p>
          <w:p>
            <w:pPr>
              <w:spacing w:line="264" w:lineRule="exac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</w:r>
          </w:p>
          <w:p>
            <w:pPr>
              <w:spacing w:line="264" w:lineRule="exac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</w:r>
          </w:p>
          <w:p>
            <w:pPr>
              <w:spacing w:line="264" w:lineRule="exac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</w:r>
          </w:p>
          <w:p>
            <w:pPr>
              <w:spacing w:line="264" w:lineRule="exac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</w:r>
          </w:p>
          <w:p>
            <w:pPr>
              <w:spacing w:line="264" w:lineRule="exac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</w:r>
          </w:p>
          <w:p>
            <w:pPr>
              <w:spacing w:line="264" w:lineRule="exac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                         _________________________</w:t>
            </w: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</w:r>
          </w:p>
        </w:tc>
      </w:tr>
    </w:tbl>
    <w:p>
      <w:pPr>
        <w:spacing w:line="274" w:lineRule="exact"/>
        <w:shd w:val="clear" w:color="auto" w:fill="ffffff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</w:p>
    <w:p>
      <w:pPr>
        <w:jc w:val="center"/>
        <w:spacing w:line="274" w:lineRule="exact"/>
        <w:shd w:val="clear" w:color="auto" w:fill="ffffff"/>
        <w:rPr>
          <w:sz w:val="22"/>
          <w:szCs w:val="22"/>
        </w:rPr>
      </w:pPr>
      <w:r>
        <w:rPr>
          <w:b/>
          <w:bCs/>
          <w:sz w:val="22"/>
          <w:szCs w:val="22"/>
          <w:highlight w:val="none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center"/>
        <w:spacing w:line="274" w:lineRule="exact"/>
        <w:shd w:val="clear" w:color="auto" w:fill="ffffff"/>
        <w:rPr>
          <w:b/>
          <w:bCs/>
          <w:sz w:val="22"/>
          <w:szCs w:val="22"/>
          <w:highlight w:val="none"/>
        </w:rPr>
      </w:pPr>
      <w:r>
        <w:rPr>
          <w:b/>
          <w:bCs/>
          <w:sz w:val="22"/>
          <w:szCs w:val="22"/>
          <w:highlight w:val="none"/>
        </w:rPr>
      </w:r>
      <w:r>
        <w:rPr>
          <w:b/>
          <w:bCs/>
          <w:sz w:val="22"/>
          <w:szCs w:val="22"/>
          <w:highlight w:val="none"/>
        </w:rPr>
      </w:r>
      <w:r>
        <w:rPr>
          <w:b/>
          <w:bCs/>
          <w:sz w:val="22"/>
          <w:szCs w:val="22"/>
          <w:highlight w:val="none"/>
        </w:rPr>
      </w:r>
    </w:p>
    <w:p>
      <w:pPr>
        <w:jc w:val="center"/>
        <w:spacing w:line="274" w:lineRule="exact"/>
        <w:shd w:val="clear" w:color="auto" w:fill="ffffff"/>
        <w:rPr>
          <w:b/>
          <w:bCs/>
          <w:sz w:val="22"/>
          <w:szCs w:val="22"/>
          <w:highlight w:val="none"/>
        </w:rPr>
      </w:pPr>
      <w:r>
        <w:rPr>
          <w:b/>
          <w:bCs/>
          <w:sz w:val="22"/>
          <w:szCs w:val="22"/>
          <w:highlight w:val="none"/>
        </w:rPr>
      </w:r>
      <w:r>
        <w:rPr>
          <w:b/>
          <w:bCs/>
          <w:sz w:val="22"/>
          <w:szCs w:val="22"/>
          <w:highlight w:val="none"/>
        </w:rPr>
      </w:r>
      <w:r>
        <w:rPr>
          <w:b/>
          <w:bCs/>
          <w:sz w:val="22"/>
          <w:szCs w:val="22"/>
          <w:highlight w:val="none"/>
        </w:rPr>
      </w:r>
    </w:p>
    <w:p>
      <w:pPr>
        <w:jc w:val="center"/>
        <w:spacing w:line="274" w:lineRule="exact"/>
        <w:shd w:val="clear" w:color="auto" w:fill="ffffff"/>
        <w:rPr>
          <w:b/>
          <w:bCs/>
          <w:sz w:val="22"/>
          <w:szCs w:val="22"/>
          <w:highlight w:val="none"/>
        </w:rPr>
      </w:pPr>
      <w:r>
        <w:rPr>
          <w:b/>
          <w:bCs/>
          <w:sz w:val="22"/>
          <w:szCs w:val="22"/>
          <w:highlight w:val="none"/>
        </w:rPr>
      </w:r>
      <w:r>
        <w:rPr>
          <w:b/>
          <w:bCs/>
          <w:sz w:val="22"/>
          <w:szCs w:val="22"/>
          <w:highlight w:val="none"/>
        </w:rPr>
      </w:r>
      <w:r>
        <w:rPr>
          <w:b/>
          <w:bCs/>
          <w:sz w:val="22"/>
          <w:szCs w:val="22"/>
          <w:highlight w:val="none"/>
        </w:rPr>
      </w:r>
    </w:p>
    <w:p>
      <w:pPr>
        <w:jc w:val="center"/>
        <w:spacing w:line="274" w:lineRule="exact"/>
        <w:shd w:val="clear" w:color="auto" w:fill="ffffff"/>
        <w:rPr>
          <w:b/>
          <w:bCs/>
          <w:sz w:val="22"/>
          <w:szCs w:val="22"/>
          <w:highlight w:val="none"/>
        </w:rPr>
      </w:pPr>
      <w:r>
        <w:rPr>
          <w:b/>
          <w:bCs/>
          <w:sz w:val="22"/>
          <w:szCs w:val="22"/>
          <w:highlight w:val="none"/>
        </w:rPr>
      </w:r>
      <w:r>
        <w:rPr>
          <w:b/>
          <w:bCs/>
          <w:sz w:val="22"/>
          <w:szCs w:val="22"/>
          <w:highlight w:val="none"/>
        </w:rPr>
      </w:r>
      <w:r>
        <w:rPr>
          <w:b/>
          <w:bCs/>
          <w:sz w:val="22"/>
          <w:szCs w:val="22"/>
          <w:highlight w:val="none"/>
        </w:rPr>
      </w:r>
    </w:p>
    <w:p>
      <w:pPr>
        <w:jc w:val="center"/>
        <w:spacing w:line="274" w:lineRule="exact"/>
        <w:shd w:val="clear" w:color="auto" w:fill="ffffff"/>
        <w:rPr>
          <w:b/>
          <w:bCs/>
          <w:sz w:val="22"/>
          <w:szCs w:val="22"/>
          <w:highlight w:val="none"/>
        </w:rPr>
      </w:pPr>
      <w:r>
        <w:rPr>
          <w:b/>
          <w:bCs/>
          <w:sz w:val="22"/>
          <w:szCs w:val="22"/>
          <w:highlight w:val="none"/>
        </w:rPr>
      </w:r>
      <w:r>
        <w:rPr>
          <w:b/>
          <w:bCs/>
          <w:sz w:val="22"/>
          <w:szCs w:val="22"/>
          <w:highlight w:val="none"/>
        </w:rPr>
      </w:r>
      <w:r>
        <w:rPr>
          <w:b/>
          <w:bCs/>
          <w:sz w:val="22"/>
          <w:szCs w:val="22"/>
          <w:highlight w:val="none"/>
        </w:rPr>
      </w:r>
    </w:p>
    <w:p>
      <w:pPr>
        <w:jc w:val="center"/>
        <w:spacing w:line="274" w:lineRule="exact"/>
        <w:shd w:val="clear" w:color="auto" w:fill="ffffff"/>
        <w:rPr>
          <w:b/>
          <w:bCs/>
          <w:sz w:val="22"/>
          <w:szCs w:val="22"/>
          <w:highlight w:val="none"/>
        </w:rPr>
      </w:pPr>
      <w:r>
        <w:rPr>
          <w:b/>
          <w:bCs/>
          <w:sz w:val="22"/>
          <w:szCs w:val="22"/>
          <w:highlight w:val="none"/>
        </w:rPr>
      </w:r>
      <w:r>
        <w:rPr>
          <w:b/>
          <w:bCs/>
          <w:sz w:val="22"/>
          <w:szCs w:val="22"/>
          <w:highlight w:val="none"/>
        </w:rPr>
      </w:r>
      <w:r>
        <w:rPr>
          <w:b/>
          <w:bCs/>
          <w:sz w:val="22"/>
          <w:szCs w:val="22"/>
          <w:highlight w:val="none"/>
        </w:rPr>
      </w:r>
    </w:p>
    <w:p>
      <w:pPr>
        <w:jc w:val="center"/>
        <w:spacing w:line="274" w:lineRule="exact"/>
        <w:shd w:val="clear" w:color="auto" w:fill="ffffff"/>
        <w:rPr>
          <w:b/>
          <w:bCs/>
          <w:sz w:val="22"/>
          <w:szCs w:val="22"/>
          <w:highlight w:val="none"/>
        </w:rPr>
      </w:pPr>
      <w:r>
        <w:rPr>
          <w:b/>
          <w:bCs/>
          <w:sz w:val="22"/>
          <w:szCs w:val="22"/>
          <w:highlight w:val="none"/>
        </w:rPr>
      </w:r>
      <w:r>
        <w:rPr>
          <w:b/>
          <w:bCs/>
          <w:sz w:val="22"/>
          <w:szCs w:val="22"/>
          <w:highlight w:val="none"/>
        </w:rPr>
      </w:r>
      <w:r>
        <w:rPr>
          <w:b/>
          <w:bCs/>
          <w:sz w:val="22"/>
          <w:szCs w:val="22"/>
          <w:highlight w:val="none"/>
        </w:rPr>
      </w:r>
    </w:p>
    <w:p>
      <w:pPr>
        <w:jc w:val="center"/>
        <w:spacing w:line="274" w:lineRule="exact"/>
        <w:shd w:val="clear" w:color="auto" w:fill="ffffff"/>
        <w:rPr>
          <w:b/>
          <w:bCs/>
          <w:sz w:val="22"/>
          <w:szCs w:val="22"/>
          <w:highlight w:val="none"/>
        </w:rPr>
      </w:pPr>
      <w:r>
        <w:rPr>
          <w:b/>
          <w:bCs/>
          <w:sz w:val="22"/>
          <w:szCs w:val="22"/>
          <w:highlight w:val="none"/>
        </w:rPr>
      </w:r>
      <w:r>
        <w:rPr>
          <w:b/>
          <w:bCs/>
          <w:sz w:val="22"/>
          <w:szCs w:val="22"/>
          <w:highlight w:val="none"/>
        </w:rPr>
      </w:r>
      <w:r>
        <w:rPr>
          <w:b/>
          <w:bCs/>
          <w:sz w:val="22"/>
          <w:szCs w:val="22"/>
          <w:highlight w:val="none"/>
        </w:rPr>
      </w:r>
    </w:p>
    <w:p>
      <w:pPr>
        <w:jc w:val="center"/>
        <w:spacing w:line="274" w:lineRule="exact"/>
        <w:shd w:val="clear" w:color="auto" w:fill="ffffff"/>
        <w:rPr>
          <w:b/>
          <w:bCs/>
          <w:sz w:val="22"/>
          <w:szCs w:val="22"/>
          <w:highlight w:val="none"/>
        </w:rPr>
      </w:pPr>
      <w:r>
        <w:rPr>
          <w:b/>
          <w:bCs/>
          <w:sz w:val="22"/>
          <w:szCs w:val="22"/>
          <w:highlight w:val="none"/>
        </w:rPr>
      </w:r>
      <w:r>
        <w:rPr>
          <w:b/>
          <w:bCs/>
          <w:sz w:val="22"/>
          <w:szCs w:val="22"/>
          <w:highlight w:val="none"/>
        </w:rPr>
      </w:r>
      <w:r>
        <w:rPr>
          <w:b/>
          <w:bCs/>
          <w:sz w:val="22"/>
          <w:szCs w:val="22"/>
          <w:highlight w:val="none"/>
        </w:rPr>
      </w:r>
    </w:p>
    <w:p>
      <w:pPr>
        <w:jc w:val="center"/>
        <w:spacing w:line="274" w:lineRule="exact"/>
        <w:shd w:val="clear" w:color="auto" w:fill="ffffff"/>
        <w:rPr>
          <w:b/>
          <w:bCs/>
          <w:sz w:val="22"/>
          <w:szCs w:val="22"/>
          <w:highlight w:val="none"/>
        </w:rPr>
      </w:pPr>
      <w:r>
        <w:rPr>
          <w:b/>
          <w:bCs/>
          <w:sz w:val="22"/>
          <w:szCs w:val="22"/>
          <w:highlight w:val="none"/>
        </w:rPr>
      </w:r>
      <w:r>
        <w:rPr>
          <w:b/>
          <w:bCs/>
          <w:sz w:val="22"/>
          <w:szCs w:val="22"/>
          <w:highlight w:val="none"/>
        </w:rPr>
      </w:r>
      <w:r>
        <w:rPr>
          <w:b/>
          <w:bCs/>
          <w:sz w:val="22"/>
          <w:szCs w:val="22"/>
          <w:highlight w:val="none"/>
        </w:rPr>
      </w:r>
    </w:p>
    <w:p>
      <w:pPr>
        <w:jc w:val="center"/>
        <w:spacing w:line="274" w:lineRule="exact"/>
        <w:shd w:val="clear" w:color="auto" w:fill="ffffff"/>
        <w:rPr>
          <w:b/>
          <w:bCs/>
          <w:sz w:val="22"/>
          <w:szCs w:val="22"/>
          <w:highlight w:val="none"/>
        </w:rPr>
      </w:pPr>
      <w:r>
        <w:rPr>
          <w:b/>
          <w:bCs/>
          <w:sz w:val="22"/>
          <w:szCs w:val="22"/>
          <w:highlight w:val="none"/>
        </w:rPr>
      </w:r>
      <w:r>
        <w:rPr>
          <w:b/>
          <w:bCs/>
          <w:sz w:val="22"/>
          <w:szCs w:val="22"/>
          <w:highlight w:val="none"/>
        </w:rPr>
      </w:r>
      <w:r>
        <w:rPr>
          <w:b/>
          <w:bCs/>
          <w:sz w:val="22"/>
          <w:szCs w:val="22"/>
          <w:highlight w:val="none"/>
        </w:rPr>
      </w:r>
    </w:p>
    <w:p>
      <w:pPr>
        <w:jc w:val="center"/>
        <w:spacing w:line="274" w:lineRule="exact"/>
        <w:shd w:val="clear" w:color="auto" w:fill="ffffff"/>
        <w:rPr>
          <w:b/>
          <w:bCs/>
          <w:sz w:val="22"/>
          <w:szCs w:val="22"/>
          <w:highlight w:val="none"/>
        </w:rPr>
      </w:pPr>
      <w:r>
        <w:rPr>
          <w:b/>
          <w:bCs/>
          <w:sz w:val="22"/>
          <w:szCs w:val="22"/>
          <w:highlight w:val="none"/>
        </w:rPr>
      </w:r>
      <w:r>
        <w:rPr>
          <w:b/>
          <w:bCs/>
          <w:sz w:val="22"/>
          <w:szCs w:val="22"/>
          <w:highlight w:val="none"/>
        </w:rPr>
      </w:r>
      <w:r>
        <w:rPr>
          <w:b/>
          <w:bCs/>
          <w:sz w:val="22"/>
          <w:szCs w:val="22"/>
          <w:highlight w:val="none"/>
        </w:rPr>
      </w:r>
    </w:p>
    <w:p>
      <w:pPr>
        <w:jc w:val="center"/>
        <w:spacing w:line="274" w:lineRule="exact"/>
        <w:shd w:val="clear" w:color="auto" w:fill="ffffff"/>
        <w:rPr>
          <w:b/>
          <w:bCs/>
          <w:sz w:val="22"/>
          <w:szCs w:val="22"/>
          <w:highlight w:val="none"/>
        </w:rPr>
      </w:pPr>
      <w:r>
        <w:rPr>
          <w:b/>
          <w:bCs/>
          <w:sz w:val="22"/>
          <w:szCs w:val="22"/>
          <w:highlight w:val="none"/>
        </w:rPr>
      </w:r>
      <w:r>
        <w:rPr>
          <w:b/>
          <w:bCs/>
          <w:sz w:val="22"/>
          <w:szCs w:val="22"/>
          <w:highlight w:val="none"/>
        </w:rPr>
      </w:r>
      <w:r>
        <w:rPr>
          <w:b/>
          <w:bCs/>
          <w:sz w:val="22"/>
          <w:szCs w:val="22"/>
          <w:highlight w:val="none"/>
        </w:rPr>
      </w:r>
    </w:p>
    <w:p>
      <w:pPr>
        <w:jc w:val="center"/>
        <w:spacing w:line="274" w:lineRule="exact"/>
        <w:shd w:val="clear" w:color="auto" w:fill="ffffff"/>
        <w:rPr>
          <w:b/>
          <w:bCs/>
          <w:sz w:val="22"/>
          <w:szCs w:val="22"/>
          <w:highlight w:val="none"/>
        </w:rPr>
      </w:pPr>
      <w:r>
        <w:rPr>
          <w:b/>
          <w:bCs/>
          <w:sz w:val="22"/>
          <w:szCs w:val="22"/>
          <w:highlight w:val="none"/>
        </w:rPr>
      </w:r>
      <w:r>
        <w:rPr>
          <w:b/>
          <w:bCs/>
          <w:sz w:val="22"/>
          <w:szCs w:val="22"/>
          <w:highlight w:val="none"/>
        </w:rPr>
      </w:r>
      <w:r>
        <w:rPr>
          <w:b/>
          <w:bCs/>
          <w:sz w:val="22"/>
          <w:szCs w:val="22"/>
          <w:highlight w:val="none"/>
        </w:rPr>
      </w:r>
    </w:p>
    <w:p>
      <w:pPr>
        <w:jc w:val="center"/>
        <w:spacing w:line="274" w:lineRule="exact"/>
        <w:shd w:val="clear" w:color="auto" w:fill="ffffff"/>
        <w:rPr>
          <w:b/>
          <w:bCs/>
          <w:sz w:val="22"/>
          <w:szCs w:val="22"/>
          <w:highlight w:val="none"/>
        </w:rPr>
      </w:pPr>
      <w:r>
        <w:rPr>
          <w:b/>
          <w:bCs/>
          <w:sz w:val="22"/>
          <w:szCs w:val="22"/>
          <w:highlight w:val="none"/>
        </w:rPr>
      </w:r>
      <w:r>
        <w:rPr>
          <w:b/>
          <w:bCs/>
          <w:sz w:val="22"/>
          <w:szCs w:val="22"/>
          <w:highlight w:val="none"/>
        </w:rPr>
      </w:r>
      <w:r>
        <w:rPr>
          <w:b/>
          <w:bCs/>
          <w:sz w:val="22"/>
          <w:szCs w:val="22"/>
          <w:highlight w:val="none"/>
        </w:rPr>
      </w:r>
    </w:p>
    <w:p>
      <w:pPr>
        <w:jc w:val="center"/>
        <w:spacing w:line="274" w:lineRule="exact"/>
        <w:shd w:val="clear" w:color="auto" w:fill="ffffff"/>
        <w:rPr>
          <w:b/>
          <w:bCs/>
          <w:sz w:val="22"/>
          <w:szCs w:val="22"/>
          <w:highlight w:val="none"/>
        </w:rPr>
      </w:pPr>
      <w:r>
        <w:rPr>
          <w:b/>
          <w:bCs/>
          <w:sz w:val="22"/>
          <w:szCs w:val="22"/>
          <w:highlight w:val="none"/>
        </w:rPr>
      </w:r>
      <w:r>
        <w:rPr>
          <w:b/>
          <w:bCs/>
          <w:sz w:val="22"/>
          <w:szCs w:val="22"/>
          <w:highlight w:val="none"/>
        </w:rPr>
      </w:r>
      <w:r>
        <w:rPr>
          <w:b/>
          <w:bCs/>
          <w:sz w:val="22"/>
          <w:szCs w:val="22"/>
          <w:highlight w:val="none"/>
        </w:rPr>
      </w:r>
    </w:p>
    <w:p>
      <w:pPr>
        <w:jc w:val="center"/>
        <w:spacing w:line="274" w:lineRule="exact"/>
        <w:shd w:val="clear" w:color="auto" w:fill="ffffff"/>
        <w:rPr>
          <w:b/>
          <w:bCs/>
          <w:sz w:val="22"/>
          <w:szCs w:val="22"/>
          <w:highlight w:val="none"/>
        </w:rPr>
      </w:pPr>
      <w:r>
        <w:rPr>
          <w:b/>
          <w:bCs/>
          <w:sz w:val="22"/>
          <w:szCs w:val="22"/>
          <w:highlight w:val="none"/>
        </w:rPr>
      </w:r>
      <w:r>
        <w:rPr>
          <w:b/>
          <w:bCs/>
          <w:sz w:val="22"/>
          <w:szCs w:val="22"/>
          <w:highlight w:val="none"/>
        </w:rPr>
      </w:r>
      <w:r>
        <w:rPr>
          <w:b/>
          <w:bCs/>
          <w:sz w:val="22"/>
          <w:szCs w:val="22"/>
          <w:highlight w:val="none"/>
        </w:rPr>
      </w:r>
    </w:p>
    <w:p>
      <w:pPr>
        <w:jc w:val="center"/>
        <w:spacing w:line="274" w:lineRule="exact"/>
        <w:shd w:val="clear" w:color="auto" w:fill="ffffff"/>
        <w:rPr>
          <w:b/>
          <w:bCs/>
          <w:sz w:val="22"/>
          <w:szCs w:val="22"/>
          <w:highlight w:val="none"/>
        </w:rPr>
      </w:pPr>
      <w:r>
        <w:rPr>
          <w:b/>
          <w:bCs/>
          <w:sz w:val="22"/>
          <w:szCs w:val="22"/>
          <w:highlight w:val="none"/>
        </w:rPr>
      </w:r>
      <w:r>
        <w:rPr>
          <w:b/>
          <w:bCs/>
          <w:sz w:val="22"/>
          <w:szCs w:val="22"/>
          <w:highlight w:val="none"/>
        </w:rPr>
      </w:r>
      <w:r>
        <w:rPr>
          <w:b/>
          <w:bCs/>
          <w:sz w:val="22"/>
          <w:szCs w:val="22"/>
          <w:highlight w:val="none"/>
        </w:rPr>
      </w:r>
    </w:p>
    <w:p>
      <w:pPr>
        <w:jc w:val="center"/>
        <w:spacing w:line="274" w:lineRule="exact"/>
        <w:shd w:val="clear" w:color="auto" w:fill="ffffff"/>
        <w:rPr>
          <w:b/>
          <w:bCs/>
          <w:sz w:val="22"/>
          <w:szCs w:val="22"/>
          <w:highlight w:val="none"/>
        </w:rPr>
      </w:pPr>
      <w:r>
        <w:rPr>
          <w:b/>
          <w:bCs/>
          <w:sz w:val="22"/>
          <w:szCs w:val="22"/>
          <w:highlight w:val="none"/>
        </w:rPr>
      </w:r>
      <w:r>
        <w:rPr>
          <w:b/>
          <w:bCs/>
          <w:sz w:val="22"/>
          <w:szCs w:val="22"/>
          <w:highlight w:val="none"/>
        </w:rPr>
      </w:r>
      <w:r>
        <w:rPr>
          <w:b/>
          <w:bCs/>
          <w:sz w:val="22"/>
          <w:szCs w:val="22"/>
          <w:highlight w:val="none"/>
        </w:rPr>
      </w:r>
    </w:p>
    <w:p>
      <w:pPr>
        <w:jc w:val="center"/>
        <w:spacing w:line="274" w:lineRule="exact"/>
        <w:shd w:val="clear" w:color="auto" w:fill="ffffff"/>
        <w:rPr>
          <w:b/>
          <w:bCs/>
          <w:sz w:val="22"/>
          <w:szCs w:val="22"/>
          <w:highlight w:val="none"/>
        </w:rPr>
      </w:pPr>
      <w:r>
        <w:rPr>
          <w:b/>
          <w:bCs/>
          <w:sz w:val="22"/>
          <w:szCs w:val="22"/>
          <w:highlight w:val="none"/>
        </w:rPr>
      </w:r>
      <w:r>
        <w:rPr>
          <w:b/>
          <w:bCs/>
          <w:sz w:val="22"/>
          <w:szCs w:val="22"/>
          <w:highlight w:val="none"/>
        </w:rPr>
      </w:r>
      <w:r>
        <w:rPr>
          <w:b/>
          <w:bCs/>
          <w:sz w:val="22"/>
          <w:szCs w:val="22"/>
          <w:highlight w:val="none"/>
        </w:rPr>
      </w:r>
    </w:p>
    <w:p>
      <w:pPr>
        <w:jc w:val="center"/>
        <w:spacing w:line="274" w:lineRule="exact"/>
        <w:shd w:val="clear" w:color="auto" w:fill="ffffff"/>
        <w:rPr>
          <w:b/>
          <w:bCs/>
          <w:sz w:val="22"/>
          <w:szCs w:val="22"/>
          <w:highlight w:val="none"/>
        </w:rPr>
      </w:pPr>
      <w:r>
        <w:rPr>
          <w:b/>
          <w:bCs/>
          <w:sz w:val="22"/>
          <w:szCs w:val="22"/>
          <w:highlight w:val="none"/>
        </w:rPr>
      </w:r>
      <w:r>
        <w:rPr>
          <w:b/>
          <w:bCs/>
          <w:sz w:val="22"/>
          <w:szCs w:val="22"/>
          <w:highlight w:val="none"/>
        </w:rPr>
      </w:r>
      <w:r>
        <w:rPr>
          <w:b/>
          <w:bCs/>
          <w:sz w:val="22"/>
          <w:szCs w:val="22"/>
          <w:highlight w:val="none"/>
        </w:rPr>
      </w:r>
    </w:p>
    <w:p>
      <w:pPr>
        <w:jc w:val="center"/>
        <w:spacing w:line="274" w:lineRule="exact"/>
        <w:shd w:val="clear" w:color="auto" w:fill="ffffff"/>
        <w:rPr>
          <w:b/>
          <w:bCs/>
          <w:sz w:val="22"/>
          <w:szCs w:val="22"/>
          <w:highlight w:val="none"/>
        </w:rPr>
      </w:pPr>
      <w:r>
        <w:rPr>
          <w:b/>
          <w:bCs/>
          <w:sz w:val="22"/>
          <w:szCs w:val="22"/>
          <w:highlight w:val="none"/>
        </w:rPr>
      </w:r>
      <w:r>
        <w:rPr>
          <w:b/>
          <w:bCs/>
          <w:sz w:val="22"/>
          <w:szCs w:val="22"/>
          <w:highlight w:val="none"/>
        </w:rPr>
      </w:r>
      <w:r>
        <w:rPr>
          <w:b/>
          <w:bCs/>
          <w:sz w:val="22"/>
          <w:szCs w:val="22"/>
          <w:highlight w:val="none"/>
        </w:rPr>
      </w:r>
    </w:p>
    <w:p>
      <w:pPr>
        <w:jc w:val="center"/>
        <w:spacing w:line="274" w:lineRule="exact"/>
        <w:shd w:val="clear" w:color="auto" w:fill="ffffff"/>
        <w:rPr>
          <w:b/>
          <w:bCs/>
          <w:sz w:val="22"/>
          <w:szCs w:val="22"/>
          <w:highlight w:val="none"/>
        </w:rPr>
      </w:pPr>
      <w:r>
        <w:rPr>
          <w:b/>
          <w:bCs/>
          <w:sz w:val="22"/>
          <w:szCs w:val="22"/>
          <w:highlight w:val="none"/>
        </w:rPr>
      </w:r>
      <w:r>
        <w:rPr>
          <w:b/>
          <w:bCs/>
          <w:sz w:val="22"/>
          <w:szCs w:val="22"/>
          <w:highlight w:val="none"/>
        </w:rPr>
      </w:r>
      <w:r>
        <w:rPr>
          <w:b/>
          <w:bCs/>
          <w:sz w:val="22"/>
          <w:szCs w:val="22"/>
          <w:highlight w:val="none"/>
        </w:rPr>
      </w:r>
    </w:p>
    <w:p>
      <w:pPr>
        <w:jc w:val="center"/>
        <w:spacing w:line="274" w:lineRule="exact"/>
        <w:shd w:val="clear" w:color="auto" w:fill="ffffff"/>
        <w:rPr>
          <w:b/>
          <w:bCs/>
          <w:sz w:val="22"/>
          <w:szCs w:val="22"/>
          <w:highlight w:val="none"/>
        </w:rPr>
      </w:pPr>
      <w:r>
        <w:rPr>
          <w:b/>
          <w:bCs/>
          <w:sz w:val="22"/>
          <w:szCs w:val="22"/>
          <w:highlight w:val="none"/>
        </w:rPr>
      </w:r>
      <w:r>
        <w:rPr>
          <w:b/>
          <w:bCs/>
          <w:sz w:val="22"/>
          <w:szCs w:val="22"/>
          <w:highlight w:val="none"/>
        </w:rPr>
      </w:r>
      <w:r>
        <w:rPr>
          <w:b/>
          <w:bCs/>
          <w:sz w:val="22"/>
          <w:szCs w:val="22"/>
          <w:highlight w:val="none"/>
        </w:rPr>
      </w:r>
    </w:p>
    <w:p>
      <w:pPr>
        <w:jc w:val="center"/>
        <w:spacing w:line="274" w:lineRule="exact"/>
        <w:shd w:val="clear" w:color="auto" w:fill="ffffff"/>
        <w:rPr>
          <w:b/>
          <w:bCs/>
          <w:sz w:val="22"/>
          <w:szCs w:val="22"/>
          <w:highlight w:val="none"/>
        </w:rPr>
      </w:pPr>
      <w:r>
        <w:rPr>
          <w:b/>
          <w:bCs/>
          <w:sz w:val="22"/>
          <w:szCs w:val="22"/>
          <w:highlight w:val="none"/>
        </w:rPr>
      </w:r>
      <w:r>
        <w:rPr>
          <w:b/>
          <w:bCs/>
          <w:sz w:val="22"/>
          <w:szCs w:val="22"/>
          <w:highlight w:val="none"/>
        </w:rPr>
      </w:r>
      <w:r>
        <w:rPr>
          <w:b/>
          <w:bCs/>
          <w:sz w:val="22"/>
          <w:szCs w:val="22"/>
          <w:highlight w:val="none"/>
        </w:rPr>
      </w:r>
    </w:p>
    <w:p>
      <w:pPr>
        <w:jc w:val="center"/>
        <w:spacing w:line="274" w:lineRule="exact"/>
        <w:shd w:val="clear" w:color="auto" w:fill="ffffff"/>
        <w:rPr>
          <w:b/>
          <w:bCs/>
          <w:sz w:val="22"/>
          <w:szCs w:val="22"/>
          <w:highlight w:val="none"/>
        </w:rPr>
      </w:pPr>
      <w:r>
        <w:rPr>
          <w:b/>
          <w:bCs/>
          <w:sz w:val="22"/>
          <w:szCs w:val="22"/>
          <w:highlight w:val="none"/>
        </w:rPr>
      </w:r>
      <w:r>
        <w:rPr>
          <w:b/>
          <w:bCs/>
          <w:sz w:val="22"/>
          <w:szCs w:val="22"/>
          <w:highlight w:val="none"/>
        </w:rPr>
      </w:r>
      <w:r>
        <w:rPr>
          <w:b/>
          <w:bCs/>
          <w:sz w:val="22"/>
          <w:szCs w:val="22"/>
          <w:highlight w:val="none"/>
        </w:rPr>
      </w:r>
    </w:p>
    <w:p>
      <w:pPr>
        <w:jc w:val="center"/>
        <w:spacing w:line="274" w:lineRule="exact"/>
        <w:shd w:val="clear" w:color="auto" w:fill="ffffff"/>
        <w:rPr>
          <w:b/>
          <w:bCs/>
          <w:sz w:val="22"/>
          <w:szCs w:val="22"/>
          <w:highlight w:val="none"/>
        </w:rPr>
      </w:pPr>
      <w:r>
        <w:rPr>
          <w:b/>
          <w:bCs/>
          <w:sz w:val="22"/>
          <w:szCs w:val="22"/>
          <w:highlight w:val="none"/>
        </w:rPr>
      </w:r>
      <w:r>
        <w:rPr>
          <w:b/>
          <w:bCs/>
          <w:sz w:val="22"/>
          <w:szCs w:val="22"/>
          <w:highlight w:val="none"/>
        </w:rPr>
      </w:r>
      <w:r>
        <w:rPr>
          <w:b/>
          <w:bCs/>
          <w:sz w:val="22"/>
          <w:szCs w:val="22"/>
          <w:highlight w:val="none"/>
        </w:rPr>
      </w:r>
    </w:p>
    <w:p>
      <w:pPr>
        <w:jc w:val="center"/>
        <w:spacing w:line="274" w:lineRule="exact"/>
        <w:shd w:val="clear" w:color="auto" w:fill="ffffff"/>
        <w:rPr>
          <w:b/>
          <w:bCs/>
          <w:sz w:val="22"/>
          <w:szCs w:val="22"/>
          <w:highlight w:val="none"/>
        </w:rPr>
      </w:pPr>
      <w:r>
        <w:rPr>
          <w:b/>
          <w:bCs/>
          <w:sz w:val="22"/>
          <w:szCs w:val="22"/>
          <w:highlight w:val="none"/>
        </w:rPr>
      </w:r>
      <w:r>
        <w:rPr>
          <w:b/>
          <w:bCs/>
          <w:sz w:val="22"/>
          <w:szCs w:val="22"/>
          <w:highlight w:val="none"/>
        </w:rPr>
      </w:r>
      <w:r>
        <w:rPr>
          <w:b/>
          <w:bCs/>
          <w:sz w:val="22"/>
          <w:szCs w:val="22"/>
          <w:highlight w:val="none"/>
        </w:rPr>
      </w:r>
    </w:p>
    <w:p>
      <w:pPr>
        <w:jc w:val="center"/>
        <w:spacing w:line="274" w:lineRule="exact"/>
        <w:shd w:val="clear" w:color="auto" w:fill="ffffff"/>
        <w:rPr>
          <w:b/>
          <w:bCs/>
          <w:sz w:val="22"/>
          <w:szCs w:val="22"/>
          <w:highlight w:val="none"/>
        </w:rPr>
      </w:pPr>
      <w:r>
        <w:rPr>
          <w:b/>
          <w:bCs/>
          <w:sz w:val="22"/>
          <w:szCs w:val="22"/>
          <w:highlight w:val="none"/>
        </w:rPr>
      </w:r>
      <w:r>
        <w:rPr>
          <w:b/>
          <w:bCs/>
          <w:sz w:val="22"/>
          <w:szCs w:val="22"/>
          <w:highlight w:val="none"/>
        </w:rPr>
      </w:r>
      <w:r>
        <w:rPr>
          <w:b/>
          <w:bCs/>
          <w:sz w:val="22"/>
          <w:szCs w:val="22"/>
          <w:highlight w:val="none"/>
        </w:rPr>
      </w:r>
    </w:p>
    <w:p>
      <w:pPr>
        <w:jc w:val="center"/>
        <w:spacing w:line="274" w:lineRule="exact"/>
        <w:shd w:val="clear" w:color="auto" w:fill="ffffff"/>
        <w:rPr>
          <w:b/>
          <w:bCs/>
          <w:sz w:val="22"/>
          <w:szCs w:val="22"/>
          <w:highlight w:val="none"/>
        </w:rPr>
      </w:pPr>
      <w:r>
        <w:rPr>
          <w:b/>
          <w:bCs/>
          <w:sz w:val="22"/>
          <w:szCs w:val="22"/>
          <w:highlight w:val="none"/>
        </w:rPr>
      </w:r>
      <w:r>
        <w:rPr>
          <w:b/>
          <w:bCs/>
          <w:sz w:val="22"/>
          <w:szCs w:val="22"/>
          <w:highlight w:val="none"/>
        </w:rPr>
      </w:r>
      <w:r>
        <w:rPr>
          <w:b/>
          <w:bCs/>
          <w:sz w:val="22"/>
          <w:szCs w:val="22"/>
          <w:highlight w:val="none"/>
        </w:rPr>
      </w:r>
    </w:p>
    <w:p>
      <w:pPr>
        <w:jc w:val="center"/>
        <w:spacing w:line="274" w:lineRule="exact"/>
        <w:shd w:val="clear" w:color="auto" w:fill="ffffff"/>
        <w:rPr>
          <w:b/>
          <w:bCs/>
          <w:sz w:val="22"/>
          <w:szCs w:val="22"/>
          <w:highlight w:val="none"/>
        </w:rPr>
      </w:pPr>
      <w:r>
        <w:rPr>
          <w:b/>
          <w:bCs/>
          <w:sz w:val="22"/>
          <w:szCs w:val="22"/>
          <w:highlight w:val="none"/>
        </w:rPr>
      </w:r>
      <w:r>
        <w:rPr>
          <w:b/>
          <w:bCs/>
          <w:sz w:val="22"/>
          <w:szCs w:val="22"/>
          <w:highlight w:val="none"/>
        </w:rPr>
      </w:r>
      <w:r>
        <w:rPr>
          <w:b/>
          <w:bCs/>
          <w:sz w:val="22"/>
          <w:szCs w:val="22"/>
          <w:highlight w:val="none"/>
        </w:rPr>
      </w:r>
    </w:p>
    <w:p>
      <w:pPr>
        <w:jc w:val="center"/>
        <w:spacing w:line="274" w:lineRule="exact"/>
        <w:shd w:val="clear" w:color="auto" w:fill="ffffff"/>
        <w:rPr>
          <w:b/>
          <w:bCs/>
          <w:sz w:val="22"/>
          <w:szCs w:val="22"/>
          <w:highlight w:val="none"/>
        </w:rPr>
      </w:pPr>
      <w:r>
        <w:rPr>
          <w:b/>
          <w:bCs/>
          <w:sz w:val="22"/>
          <w:szCs w:val="22"/>
          <w:highlight w:val="none"/>
        </w:rPr>
      </w:r>
      <w:r>
        <w:rPr>
          <w:b/>
          <w:bCs/>
          <w:sz w:val="22"/>
          <w:szCs w:val="22"/>
          <w:highlight w:val="none"/>
        </w:rPr>
      </w:r>
      <w:r>
        <w:rPr>
          <w:b/>
          <w:bCs/>
          <w:sz w:val="22"/>
          <w:szCs w:val="22"/>
          <w:highlight w:val="none"/>
        </w:rPr>
      </w:r>
    </w:p>
    <w:p>
      <w:pPr>
        <w:jc w:val="left"/>
        <w:spacing w:line="274" w:lineRule="exact"/>
        <w:shd w:val="clear" w:color="auto" w:fill="ffffff"/>
        <w:rPr>
          <w:b/>
          <w:bCs/>
          <w:sz w:val="22"/>
          <w:szCs w:val="22"/>
          <w:highlight w:val="none"/>
        </w:rPr>
      </w:pPr>
      <w:r>
        <w:rPr>
          <w:b/>
          <w:bCs/>
          <w:sz w:val="22"/>
          <w:szCs w:val="22"/>
          <w:highlight w:val="none"/>
        </w:rPr>
      </w:r>
      <w:r>
        <w:rPr>
          <w:b/>
          <w:bCs/>
          <w:sz w:val="22"/>
          <w:szCs w:val="22"/>
          <w:highlight w:val="none"/>
        </w:rPr>
      </w:r>
      <w:r>
        <w:rPr>
          <w:b/>
          <w:bCs/>
          <w:sz w:val="22"/>
          <w:szCs w:val="22"/>
          <w:highlight w:val="none"/>
        </w:rPr>
      </w:r>
    </w:p>
    <w:p>
      <w:pPr>
        <w:jc w:val="left"/>
        <w:spacing w:line="274" w:lineRule="exact"/>
        <w:shd w:val="clear" w:color="auto" w:fill="ffffff"/>
        <w:rPr>
          <w:b/>
          <w:bCs/>
          <w:sz w:val="22"/>
          <w:szCs w:val="22"/>
          <w:highlight w:val="none"/>
        </w:rPr>
      </w:pPr>
      <w:r>
        <w:rPr>
          <w:b/>
          <w:bCs/>
          <w:sz w:val="22"/>
          <w:szCs w:val="22"/>
          <w:highlight w:val="none"/>
        </w:rPr>
      </w:r>
      <w:r>
        <w:rPr>
          <w:b/>
          <w:bCs/>
          <w:sz w:val="22"/>
          <w:szCs w:val="22"/>
          <w:highlight w:val="none"/>
        </w:rPr>
      </w:r>
      <w:r>
        <w:rPr>
          <w:b/>
          <w:bCs/>
          <w:sz w:val="22"/>
          <w:szCs w:val="22"/>
          <w:highlight w:val="none"/>
        </w:rPr>
      </w:r>
    </w:p>
    <w:p>
      <w:pPr>
        <w:jc w:val="left"/>
        <w:spacing w:line="274" w:lineRule="exact"/>
        <w:shd w:val="clear" w:color="auto" w:fill="ffffff"/>
        <w:rPr>
          <w:b/>
          <w:bCs/>
          <w:sz w:val="22"/>
          <w:szCs w:val="22"/>
          <w:highlight w:val="none"/>
        </w:rPr>
      </w:pPr>
      <w:r>
        <w:rPr>
          <w:b/>
          <w:bCs/>
          <w:sz w:val="22"/>
          <w:szCs w:val="22"/>
          <w:highlight w:val="none"/>
        </w:rPr>
      </w:r>
      <w:r>
        <w:rPr>
          <w:b/>
          <w:bCs/>
          <w:sz w:val="22"/>
          <w:szCs w:val="22"/>
          <w:highlight w:val="none"/>
        </w:rPr>
      </w:r>
      <w:r>
        <w:rPr>
          <w:b/>
          <w:bCs/>
          <w:sz w:val="22"/>
          <w:szCs w:val="22"/>
          <w:highlight w:val="none"/>
        </w:rPr>
      </w:r>
    </w:p>
    <w:p>
      <w:pPr>
        <w:jc w:val="center"/>
        <w:spacing w:line="274" w:lineRule="exact"/>
        <w:shd w:val="clear" w:color="auto" w:fill="ffffff"/>
        <w:rPr>
          <w:b/>
          <w:bCs/>
          <w:sz w:val="22"/>
          <w:szCs w:val="22"/>
          <w:highlight w:val="none"/>
        </w:rPr>
      </w:pPr>
      <w:r>
        <w:rPr>
          <w:b/>
          <w:bCs/>
          <w:sz w:val="22"/>
          <w:szCs w:val="22"/>
        </w:rPr>
        <w:t xml:space="preserve">АКТ</w:t>
      </w:r>
      <w:r>
        <w:rPr>
          <w:b/>
          <w:bCs/>
          <w:sz w:val="22"/>
          <w:szCs w:val="22"/>
          <w:highlight w:val="none"/>
        </w:rPr>
      </w:r>
      <w:r>
        <w:rPr>
          <w:b/>
          <w:bCs/>
          <w:sz w:val="22"/>
          <w:szCs w:val="22"/>
          <w:highlight w:val="none"/>
        </w:rPr>
      </w:r>
    </w:p>
    <w:p>
      <w:pPr>
        <w:ind w:left="230"/>
        <w:jc w:val="center"/>
        <w:spacing w:line="274" w:lineRule="exact"/>
        <w:shd w:val="clear" w:color="auto" w:fill="ffffff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приема-передачи недвижимого имущества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left="307"/>
        <w:jc w:val="center"/>
        <w:spacing w:line="274" w:lineRule="exact"/>
        <w:shd w:val="clear" w:color="auto" w:fill="ffffff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по договору купли-продажи </w:t>
      </w: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</w:p>
    <w:p>
      <w:pPr>
        <w:ind w:left="307"/>
        <w:jc w:val="center"/>
        <w:spacing w:line="274" w:lineRule="exact"/>
        <w:shd w:val="clear" w:color="auto" w:fill="ffffff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недвижимого имущества № ______________ от «___» __________ 2026 </w:t>
      </w:r>
      <w:r>
        <w:rPr>
          <w:b/>
          <w:bCs/>
          <w:sz w:val="22"/>
          <w:szCs w:val="22"/>
        </w:rPr>
        <w:t xml:space="preserve">года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spacing w:before="542"/>
        <w:shd w:val="clear" w:color="auto" w:fill="ffffff"/>
      </w:pPr>
      <w:r>
        <w:rPr>
          <w:sz w:val="22"/>
          <w:szCs w:val="22"/>
        </w:rPr>
        <w:t xml:space="preserve">город Пермь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 «____» _____________2026</w:t>
      </w:r>
      <w:r>
        <w:rPr>
          <w:sz w:val="22"/>
          <w:szCs w:val="22"/>
        </w:rPr>
        <w:t xml:space="preserve"> года</w:t>
      </w:r>
      <w:r/>
    </w:p>
    <w:p>
      <w:pPr>
        <w:ind w:left="24" w:right="192"/>
        <w:jc w:val="both"/>
        <w:spacing w:line="264" w:lineRule="exact"/>
        <w:shd w:val="clear" w:color="auto" w:fill="ffffff"/>
        <w:tabs>
          <w:tab w:val="left" w:pos="442" w:leader="none"/>
        </w:tabs>
        <w:rPr>
          <w:b/>
          <w:sz w:val="22"/>
          <w:szCs w:val="22"/>
        </w:rPr>
      </w:pPr>
      <w:r>
        <w:rPr>
          <w:b/>
          <w:sz w:val="22"/>
          <w:szCs w:val="22"/>
        </w:rPr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ind w:left="24" w:right="192"/>
        <w:jc w:val="both"/>
        <w:spacing w:line="264" w:lineRule="exact"/>
        <w:shd w:val="clear" w:color="auto" w:fill="ffffff"/>
        <w:tabs>
          <w:tab w:val="left" w:pos="442" w:leader="none"/>
        </w:tabs>
        <w:rPr>
          <w:sz w:val="22"/>
          <w:szCs w:val="22"/>
        </w:rPr>
      </w:pPr>
      <w:r>
        <w:rPr>
          <w:b/>
          <w:sz w:val="22"/>
          <w:szCs w:val="22"/>
        </w:rPr>
        <w:t xml:space="preserve">АО «Газпром газораспределение Пермь»</w:t>
      </w:r>
      <w:r>
        <w:rPr>
          <w:sz w:val="22"/>
          <w:szCs w:val="22"/>
        </w:rPr>
        <w:t xml:space="preserve">, именуемое в дальнейшем</w:t>
      </w:r>
      <w:r>
        <w:rPr>
          <w:b/>
          <w:sz w:val="22"/>
          <w:szCs w:val="22"/>
        </w:rPr>
        <w:t xml:space="preserve"> «Продавец»</w:t>
      </w:r>
      <w:r>
        <w:rPr>
          <w:sz w:val="22"/>
          <w:szCs w:val="22"/>
        </w:rPr>
        <w:t xml:space="preserve">, в лице генерального директора Черезова Сергея Борисовича, действующего на основании Устава, с одной стороны и </w:t>
      </w:r>
      <w:r>
        <w:rPr>
          <w:b/>
          <w:sz w:val="22"/>
          <w:szCs w:val="22"/>
        </w:rPr>
        <w:t xml:space="preserve">____________________________________________________________________________________________</w:t>
      </w:r>
      <w:r>
        <w:rPr>
          <w:sz w:val="22"/>
          <w:szCs w:val="22"/>
        </w:rPr>
        <w:t xml:space="preserve">, именуемое в дальнейшем «</w:t>
      </w:r>
      <w:r>
        <w:rPr>
          <w:b/>
          <w:sz w:val="22"/>
          <w:szCs w:val="22"/>
        </w:rPr>
        <w:t xml:space="preserve">Покупатель</w:t>
      </w:r>
      <w:r>
        <w:rPr>
          <w:sz w:val="22"/>
          <w:szCs w:val="22"/>
        </w:rPr>
        <w:t xml:space="preserve">», с другой стороны, составили настоящий акт о том, что в соответствии с вышеуказанным договором </w:t>
      </w:r>
      <w:r>
        <w:rPr>
          <w:b/>
          <w:bCs/>
          <w:sz w:val="22"/>
          <w:szCs w:val="22"/>
        </w:rPr>
        <w:t xml:space="preserve">Продавцом </w:t>
      </w:r>
      <w:r>
        <w:rPr>
          <w:sz w:val="22"/>
          <w:szCs w:val="22"/>
        </w:rPr>
        <w:t xml:space="preserve">передано, а </w:t>
      </w:r>
      <w:r>
        <w:rPr>
          <w:b/>
          <w:bCs/>
          <w:sz w:val="22"/>
          <w:szCs w:val="22"/>
        </w:rPr>
        <w:t xml:space="preserve">Покупателем </w:t>
      </w:r>
      <w:r>
        <w:rPr>
          <w:sz w:val="22"/>
          <w:szCs w:val="22"/>
        </w:rPr>
        <w:t xml:space="preserve">принято недвижимое имущество: 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left="24" w:right="192"/>
        <w:jc w:val="both"/>
        <w:spacing w:line="264" w:lineRule="exact"/>
        <w:shd w:val="clear" w:color="auto" w:fill="ffffff"/>
        <w:tabs>
          <w:tab w:val="left" w:pos="442" w:leader="none"/>
        </w:tabs>
        <w:rPr>
          <w:rFonts w:ascii="Times New Roman" w:hAnsi="Times New Roman" w:cs="Times New Roman"/>
          <w:color w:val="000000" w:themeColor="text1"/>
          <w:sz w:val="22"/>
          <w:szCs w:val="22"/>
        </w:rPr>
      </w:pPr>
      <w:r>
        <w:rPr>
          <w:sz w:val="22"/>
          <w:szCs w:val="22"/>
        </w:rPr>
        <w:t xml:space="preserve">- </w:t>
      </w:r>
      <w:r>
        <w:rPr>
          <w:sz w:val="22"/>
          <w:szCs w:val="22"/>
        </w:rPr>
        <w:t xml:space="preserve">гараж (теплая стоянка) из железобетона</w:t>
      </w:r>
      <w:r>
        <w:rPr>
          <w:sz w:val="22"/>
          <w:szCs w:val="22"/>
        </w:rPr>
        <w:t xml:space="preserve"> общей площадью </w:t>
      </w:r>
      <w:r>
        <w:rPr>
          <w:sz w:val="22"/>
          <w:szCs w:val="22"/>
        </w:rPr>
        <w:t xml:space="preserve">432,80</w:t>
      </w:r>
      <w:r>
        <w:rPr>
          <w:sz w:val="22"/>
          <w:szCs w:val="22"/>
        </w:rPr>
        <w:t xml:space="preserve"> кв.м, кадастровый номер: </w:t>
      </w:r>
      <w:r>
        <w:rPr>
          <w:sz w:val="22"/>
          <w:szCs w:val="22"/>
        </w:rPr>
        <w:t xml:space="preserve">59:11:0000000:10436</w:t>
      </w:r>
      <w:r>
        <w:rPr>
          <w:sz w:val="22"/>
          <w:szCs w:val="22"/>
        </w:rPr>
        <w:t xml:space="preserve">, </w:t>
      </w:r>
      <w:r>
        <w:rPr>
          <w:sz w:val="22"/>
          <w:szCs w:val="22"/>
        </w:rPr>
        <w:t xml:space="preserve">принадлежащее</w:t>
      </w:r>
      <w:r>
        <w:rPr>
          <w:sz w:val="22"/>
          <w:szCs w:val="22"/>
        </w:rPr>
        <w:t xml:space="preserve"> Продавцу на праве собственности (свидетельство о государ</w:t>
      </w:r>
      <w:r>
        <w:rPr>
          <w:sz w:val="22"/>
          <w:szCs w:val="22"/>
        </w:rPr>
        <w:t xml:space="preserve">ственной регистрации права от 28.07.2005</w:t>
      </w:r>
      <w:r>
        <w:rPr>
          <w:sz w:val="22"/>
          <w:szCs w:val="22"/>
        </w:rPr>
        <w:t xml:space="preserve"> № </w:t>
      </w:r>
      <w:r>
        <w:rPr>
          <w:sz w:val="22"/>
          <w:szCs w:val="22"/>
        </w:rPr>
        <w:t xml:space="preserve">59 БА 023217</w:t>
      </w:r>
      <w:r>
        <w:rPr>
          <w:sz w:val="22"/>
          <w:szCs w:val="22"/>
        </w:rPr>
        <w:t xml:space="preserve">), расположенный по адресу: </w:t>
      </w: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  <w:highlight w:val="white"/>
        </w:rPr>
        <w:t xml:space="preserve">Пермский край, г.Чусовой, пос.Лямино, на территории Газонаполнительной станции</w:t>
      </w: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</w:rPr>
        <w:t xml:space="preserve">;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</w:r>
    </w:p>
    <w:p>
      <w:pPr>
        <w:ind w:left="24" w:right="192"/>
        <w:jc w:val="both"/>
        <w:spacing w:line="264" w:lineRule="exact"/>
        <w:shd w:val="clear" w:color="auto" w:fill="ffffff"/>
        <w:tabs>
          <w:tab w:val="left" w:pos="442" w:leader="none"/>
        </w:tabs>
        <w:rPr>
          <w:rFonts w:ascii="Times New Roman" w:hAnsi="Times New Roman" w:eastAsia="Times New Roman" w:cs="Times New Roman"/>
          <w:color w:val="000000" w:themeColor="text1"/>
          <w:sz w:val="22"/>
          <w:szCs w:val="22"/>
          <w:highlight w:val="white"/>
        </w:rPr>
      </w:pPr>
      <w:r>
        <w:rPr>
          <w:sz w:val="22"/>
          <w:szCs w:val="22"/>
        </w:rPr>
        <w:t xml:space="preserve">- </w:t>
      </w:r>
      <w:r>
        <w:rPr>
          <w:sz w:val="22"/>
          <w:szCs w:val="22"/>
        </w:rPr>
        <w:t xml:space="preserve">здание автотранспортного цеха</w:t>
      </w:r>
      <w:r>
        <w:rPr>
          <w:sz w:val="22"/>
          <w:szCs w:val="22"/>
        </w:rPr>
        <w:t xml:space="preserve">, общей площадью 131,60 кв.м, кадастровый номер: </w:t>
      </w:r>
      <w:r>
        <w:rPr>
          <w:sz w:val="22"/>
          <w:szCs w:val="22"/>
        </w:rPr>
        <w:t xml:space="preserve">59:11:0000000:10381</w:t>
      </w:r>
      <w:r>
        <w:rPr>
          <w:sz w:val="22"/>
          <w:szCs w:val="22"/>
        </w:rPr>
        <w:t xml:space="preserve">, принадлежащее Продавцу на праве собственности (свидетельство о государственной регистрации права от 12.01.2009 № 59 ББ 089787), расположенное по адресу: </w:t>
      </w: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  <w:highlight w:val="white"/>
        </w:rPr>
        <w:t xml:space="preserve">Пермский край, г.Чусовой, пос.Лямино, ГНС</w:t>
      </w: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  <w:highlight w:val="white"/>
        </w:rPr>
        <w:t xml:space="preserve">,</w:t>
      </w: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  <w:highlight w:val="white"/>
        </w:rPr>
      </w: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  <w:highlight w:val="white"/>
        </w:rPr>
      </w:r>
    </w:p>
    <w:p>
      <w:pPr>
        <w:ind w:left="24" w:right="192"/>
        <w:jc w:val="both"/>
        <w:spacing w:line="264" w:lineRule="exact"/>
        <w:shd w:val="clear" w:color="auto" w:fill="ffffff"/>
        <w:tabs>
          <w:tab w:val="left" w:pos="442" w:leader="none"/>
        </w:tabs>
        <w:rPr>
          <w:rFonts w:ascii="Times New Roman" w:hAnsi="Times New Roman" w:cs="Times New Roman"/>
          <w:color w:val="000000" w:themeColor="text1"/>
          <w:sz w:val="22"/>
          <w:szCs w:val="22"/>
        </w:rPr>
      </w:pP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  <w:highlight w:val="white"/>
        </w:rPr>
      </w: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</w:rPr>
        <w:t xml:space="preserve"> </w:t>
      </w:r>
      <w:r>
        <w:rPr>
          <w:sz w:val="22"/>
          <w:szCs w:val="22"/>
        </w:rPr>
        <w:t xml:space="preserve">а также передать </w:t>
      </w:r>
      <w:r>
        <w:rPr>
          <w:sz w:val="22"/>
          <w:szCs w:val="22"/>
        </w:rPr>
        <w:t xml:space="preserve">право аренды на земельный участок, категория земель: земли </w:t>
      </w:r>
      <w:r>
        <w:rPr>
          <w:sz w:val="22"/>
          <w:szCs w:val="22"/>
        </w:rPr>
        <w:t xml:space="preserve">промышленности, энергетики, транспорта, связи, радиовещания, телевидения, информатики,</w:t>
      </w:r>
      <w:r>
        <w:rPr>
          <w:sz w:val="22"/>
          <w:szCs w:val="22"/>
        </w:rPr>
        <w:t xml:space="preserve"> земли для обеспечения космической деятельности, земли обороны, безопасности и земли иного специального назначения, разре</w:t>
      </w:r>
      <w:r>
        <w:rPr>
          <w:sz w:val="22"/>
          <w:szCs w:val="22"/>
        </w:rPr>
        <w:t xml:space="preserve">шенное использование: </w:t>
      </w:r>
      <w:r>
        <w:rPr>
          <w:sz w:val="22"/>
          <w:szCs w:val="22"/>
        </w:rPr>
        <w:t xml:space="preserve">для нужд газоснабжения (для размещения гаража)</w:t>
      </w:r>
      <w:r>
        <w:rPr>
          <w:sz w:val="22"/>
          <w:szCs w:val="22"/>
        </w:rPr>
        <w:t xml:space="preserve"> общ</w:t>
      </w:r>
      <w:r>
        <w:rPr>
          <w:sz w:val="22"/>
          <w:szCs w:val="22"/>
        </w:rPr>
        <w:t xml:space="preserve">ей площадью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2 604,00 кв.м., кадастровый номер: </w:t>
      </w:r>
      <w:r>
        <w:rPr>
          <w:sz w:val="22"/>
          <w:szCs w:val="22"/>
        </w:rPr>
        <w:t xml:space="preserve">59:11:1640103:52</w:t>
      </w:r>
      <w:r>
        <w:rPr>
          <w:sz w:val="22"/>
          <w:szCs w:val="22"/>
        </w:rPr>
        <w:t xml:space="preserve">, адрес (местонахождение) объекта: </w:t>
      </w: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  <w:highlight w:val="white"/>
        </w:rPr>
        <w:t xml:space="preserve">Местоположение установлено относительно ориентира, расположенного за пределами участка. Почтовый адрес ориентира: Пермский край, р-н Чусовской, в районе поселка Лямино, на территории газонаполнительной станции</w:t>
      </w: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</w:rPr>
        <w:t xml:space="preserve">,</w:t>
      </w: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</w:rPr>
        <w:t xml:space="preserve"> именуемое в дальнейшем «Имущество»</w:t>
      </w:r>
      <w:r>
        <w:rPr>
          <w:rFonts w:ascii="Times New Roman" w:hAnsi="Times New Roman" w:eastAsia="Times New Roman" w:cs="Times New Roman"/>
          <w:color w:val="000000" w:themeColor="text1"/>
          <w:sz w:val="22"/>
          <w:szCs w:val="22"/>
        </w:rPr>
        <w:t xml:space="preserve">.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</w:r>
    </w:p>
    <w:p>
      <w:pPr>
        <w:ind w:left="0" w:right="192"/>
        <w:jc w:val="both"/>
        <w:spacing w:line="264" w:lineRule="exact"/>
        <w:shd w:val="clear" w:color="auto" w:fill="ffffff"/>
        <w:tabs>
          <w:tab w:val="left" w:pos="442" w:leader="none"/>
        </w:tabs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left="24" w:right="192"/>
        <w:jc w:val="both"/>
        <w:spacing w:line="264" w:lineRule="exact"/>
        <w:shd w:val="clear" w:color="auto" w:fill="ffffff"/>
        <w:tabs>
          <w:tab w:val="left" w:pos="442" w:leader="none"/>
        </w:tabs>
        <w:rPr>
          <w:sz w:val="22"/>
          <w:szCs w:val="22"/>
        </w:rPr>
      </w:pPr>
      <w:r>
        <w:rPr>
          <w:bCs/>
          <w:spacing w:val="-1"/>
          <w:sz w:val="22"/>
          <w:szCs w:val="22"/>
        </w:rPr>
        <w:t xml:space="preserve">Покупателю также переданы все документы, относящиеся к Имуществу.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left="24" w:right="192"/>
        <w:jc w:val="both"/>
        <w:spacing w:line="264" w:lineRule="exact"/>
        <w:shd w:val="clear" w:color="auto" w:fill="ffffff"/>
        <w:tabs>
          <w:tab w:val="left" w:pos="442" w:leader="none"/>
        </w:tabs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left="24" w:right="192"/>
        <w:jc w:val="both"/>
        <w:spacing w:line="264" w:lineRule="exact"/>
        <w:shd w:val="clear" w:color="auto" w:fill="ffffff"/>
        <w:tabs>
          <w:tab w:val="left" w:pos="442" w:leader="none"/>
        </w:tabs>
        <w:rPr>
          <w:sz w:val="22"/>
          <w:szCs w:val="22"/>
        </w:rPr>
      </w:pPr>
      <w:r>
        <w:rPr>
          <w:bCs/>
          <w:spacing w:val="-1"/>
          <w:sz w:val="22"/>
          <w:szCs w:val="22"/>
        </w:rPr>
        <w:t xml:space="preserve">Покупатель принимает недвижимое имущество без замечаний.</w:t>
      </w:r>
      <w:r>
        <w:rPr>
          <w:sz w:val="22"/>
          <w:szCs w:val="22"/>
        </w:rPr>
      </w:r>
      <w:r>
        <w:rPr>
          <w:sz w:val="22"/>
          <w:szCs w:val="22"/>
        </w:rPr>
      </w:r>
    </w:p>
    <w:tbl>
      <w:tblPr>
        <w:tblW w:w="10679" w:type="dxa"/>
        <w:tblInd w:w="-108" w:type="dxa"/>
        <w:tblLook w:val="04A0" w:firstRow="1" w:lastRow="0" w:firstColumn="1" w:lastColumn="0" w:noHBand="0" w:noVBand="1"/>
      </w:tblPr>
      <w:tblGrid>
        <w:gridCol w:w="5339"/>
        <w:gridCol w:w="5340"/>
      </w:tblGrid>
      <w:tr>
        <w:tblPrEx/>
        <w:trPr/>
        <w:tc>
          <w:tcPr>
            <w:shd w:val="clear" w:color="ffffff" w:fill="ffffff"/>
            <w:tcW w:w="5339" w:type="dxa"/>
            <w:textDirection w:val="lrTb"/>
            <w:noWrap w:val="false"/>
          </w:tcPr>
          <w:p>
            <w:pPr>
              <w:spacing w:before="264"/>
              <w:rPr>
                <w:b/>
                <w:bCs/>
                <w:spacing w:val="-1"/>
                <w:sz w:val="22"/>
                <w:szCs w:val="22"/>
              </w:rPr>
            </w:pPr>
            <w:r>
              <w:rPr>
                <w:b/>
                <w:bCs/>
                <w:spacing w:val="-1"/>
                <w:sz w:val="22"/>
                <w:szCs w:val="22"/>
              </w:rPr>
              <w:t xml:space="preserve">Передал:</w:t>
            </w:r>
            <w:r>
              <w:rPr>
                <w:b/>
                <w:bCs/>
                <w:spacing w:val="-1"/>
                <w:sz w:val="22"/>
                <w:szCs w:val="22"/>
              </w:rPr>
            </w:r>
            <w:r>
              <w:rPr>
                <w:b/>
                <w:bCs/>
                <w:spacing w:val="-1"/>
                <w:sz w:val="22"/>
                <w:szCs w:val="22"/>
              </w:rPr>
            </w:r>
          </w:p>
        </w:tc>
        <w:tc>
          <w:tcPr>
            <w:shd w:val="clear" w:color="ffffff" w:fill="ffffff"/>
            <w:tcW w:w="5340" w:type="dxa"/>
            <w:textDirection w:val="lrTb"/>
            <w:noWrap w:val="false"/>
          </w:tcPr>
          <w:p>
            <w:pPr>
              <w:spacing w:before="264"/>
              <w:rPr>
                <w:b/>
                <w:bCs/>
                <w:spacing w:val="-1"/>
                <w:sz w:val="22"/>
                <w:szCs w:val="22"/>
              </w:rPr>
            </w:pPr>
            <w:r>
              <w:rPr>
                <w:b/>
                <w:bCs/>
                <w:spacing w:val="-1"/>
                <w:sz w:val="22"/>
                <w:szCs w:val="22"/>
              </w:rPr>
              <w:t xml:space="preserve">Принял:</w:t>
            </w:r>
            <w:r>
              <w:rPr>
                <w:b/>
                <w:bCs/>
                <w:spacing w:val="-1"/>
                <w:sz w:val="22"/>
                <w:szCs w:val="22"/>
              </w:rPr>
            </w:r>
            <w:r>
              <w:rPr>
                <w:b/>
                <w:bCs/>
                <w:spacing w:val="-1"/>
                <w:sz w:val="22"/>
                <w:szCs w:val="22"/>
              </w:rPr>
            </w:r>
          </w:p>
        </w:tc>
      </w:tr>
      <w:tr>
        <w:tblPrEx/>
        <w:trPr>
          <w:trHeight w:val="539"/>
        </w:trPr>
        <w:tc>
          <w:tcPr>
            <w:shd w:val="clear" w:color="ffffff" w:fill="ffffff"/>
            <w:tcW w:w="5339" w:type="dxa"/>
            <w:textDirection w:val="lrTb"/>
            <w:noWrap w:val="false"/>
          </w:tcPr>
          <w:p>
            <w:pPr>
              <w:spacing w:before="264"/>
              <w:shd w:val="clear" w:color="auto" w:fill="ffffff"/>
              <w:rPr>
                <w:b/>
                <w:bCs/>
                <w:spacing w:val="-1"/>
                <w:sz w:val="22"/>
                <w:szCs w:val="22"/>
              </w:rPr>
            </w:pPr>
            <w:r>
              <w:rPr>
                <w:b/>
                <w:bCs/>
                <w:spacing w:val="-1"/>
                <w:sz w:val="22"/>
                <w:szCs w:val="22"/>
              </w:rPr>
              <w:t xml:space="preserve">Продавец:</w:t>
            </w:r>
            <w:r>
              <w:rPr>
                <w:b/>
                <w:bCs/>
                <w:spacing w:val="-1"/>
                <w:sz w:val="22"/>
                <w:szCs w:val="22"/>
              </w:rPr>
            </w:r>
            <w:r>
              <w:rPr>
                <w:b/>
                <w:bCs/>
                <w:spacing w:val="-1"/>
                <w:sz w:val="22"/>
                <w:szCs w:val="22"/>
              </w:rPr>
            </w:r>
          </w:p>
        </w:tc>
        <w:tc>
          <w:tcPr>
            <w:shd w:val="clear" w:color="ffffff" w:fill="ffffff"/>
            <w:tcW w:w="5340" w:type="dxa"/>
            <w:textDirection w:val="lrTb"/>
            <w:noWrap w:val="false"/>
          </w:tcPr>
          <w:p>
            <w:pPr>
              <w:spacing w:before="264"/>
              <w:rPr>
                <w:b/>
                <w:bCs/>
                <w:spacing w:val="-1"/>
                <w:sz w:val="22"/>
                <w:szCs w:val="22"/>
              </w:rPr>
            </w:pPr>
            <w:r>
              <w:rPr>
                <w:b/>
                <w:bCs/>
                <w:spacing w:val="-1"/>
                <w:sz w:val="22"/>
                <w:szCs w:val="22"/>
              </w:rPr>
              <w:t xml:space="preserve">Покупатель:</w:t>
            </w:r>
            <w:r>
              <w:rPr>
                <w:b/>
                <w:bCs/>
                <w:spacing w:val="-1"/>
                <w:sz w:val="22"/>
                <w:szCs w:val="22"/>
              </w:rPr>
            </w:r>
            <w:r>
              <w:rPr>
                <w:b/>
                <w:bCs/>
                <w:spacing w:val="-1"/>
                <w:sz w:val="22"/>
                <w:szCs w:val="22"/>
              </w:rPr>
            </w:r>
          </w:p>
        </w:tc>
      </w:tr>
      <w:tr>
        <w:tblPrEx/>
        <w:trPr/>
        <w:tc>
          <w:tcPr>
            <w:shd w:val="clear" w:color="ffffff" w:fill="ffffff"/>
            <w:tcW w:w="5339" w:type="dxa"/>
            <w:textDirection w:val="lrTb"/>
            <w:noWrap w:val="false"/>
          </w:tcPr>
          <w:p>
            <w:pPr>
              <w:spacing w:before="264"/>
              <w:rPr>
                <w:b/>
                <w:bCs/>
                <w:spacing w:val="-1"/>
                <w:sz w:val="22"/>
                <w:szCs w:val="22"/>
              </w:rPr>
            </w:pPr>
            <w:r>
              <w:rPr>
                <w:b/>
                <w:bCs/>
                <w:spacing w:val="-1"/>
                <w:sz w:val="22"/>
                <w:szCs w:val="22"/>
              </w:rPr>
              <w:t xml:space="preserve">АО «Газпром газораспределение Пермь»</w:t>
            </w:r>
            <w:r>
              <w:rPr>
                <w:b/>
                <w:bCs/>
                <w:spacing w:val="-1"/>
                <w:sz w:val="22"/>
                <w:szCs w:val="22"/>
              </w:rPr>
            </w:r>
            <w:r>
              <w:rPr>
                <w:b/>
                <w:bCs/>
                <w:spacing w:val="-1"/>
                <w:sz w:val="22"/>
                <w:szCs w:val="22"/>
              </w:rPr>
            </w:r>
          </w:p>
        </w:tc>
        <w:tc>
          <w:tcPr>
            <w:shd w:val="clear" w:color="ffffff" w:fill="ffffff"/>
            <w:tcW w:w="5340" w:type="dxa"/>
            <w:textDirection w:val="lrTb"/>
            <w:noWrap w:val="false"/>
          </w:tcPr>
          <w:p>
            <w:pPr>
              <w:spacing w:before="264"/>
              <w:rPr>
                <w:b/>
                <w:bCs/>
                <w:spacing w:val="-1"/>
                <w:sz w:val="22"/>
                <w:szCs w:val="22"/>
              </w:rPr>
            </w:pPr>
            <w:r>
              <w:rPr>
                <w:b/>
                <w:bCs/>
                <w:spacing w:val="-1"/>
                <w:sz w:val="22"/>
                <w:szCs w:val="22"/>
              </w:rPr>
            </w:r>
            <w:r>
              <w:rPr>
                <w:b/>
                <w:bCs/>
                <w:spacing w:val="-1"/>
                <w:sz w:val="22"/>
                <w:szCs w:val="22"/>
              </w:rPr>
            </w:r>
            <w:r>
              <w:rPr>
                <w:b/>
                <w:bCs/>
                <w:spacing w:val="-1"/>
                <w:sz w:val="22"/>
                <w:szCs w:val="22"/>
              </w:rPr>
            </w:r>
          </w:p>
        </w:tc>
      </w:tr>
      <w:tr>
        <w:tblPrEx/>
        <w:trPr/>
        <w:tc>
          <w:tcPr>
            <w:shd w:val="clear" w:color="ffffff" w:fill="ffffff"/>
            <w:tcW w:w="5339" w:type="dxa"/>
            <w:textDirection w:val="lrTb"/>
            <w:noWrap w:val="false"/>
          </w:tcPr>
          <w:p>
            <w:pPr>
              <w:spacing w:before="264"/>
              <w:rPr>
                <w:b/>
                <w:spacing w:val="-1"/>
                <w:sz w:val="22"/>
                <w:szCs w:val="22"/>
              </w:rPr>
            </w:pPr>
            <w:r>
              <w:rPr>
                <w:b/>
                <w:spacing w:val="-1"/>
                <w:sz w:val="22"/>
                <w:szCs w:val="22"/>
              </w:rPr>
              <w:t xml:space="preserve">Генеральный директор</w:t>
            </w:r>
            <w:r>
              <w:rPr>
                <w:b/>
                <w:spacing w:val="-1"/>
                <w:sz w:val="22"/>
                <w:szCs w:val="22"/>
              </w:rPr>
            </w:r>
            <w:r>
              <w:rPr>
                <w:b/>
                <w:spacing w:val="-1"/>
                <w:sz w:val="22"/>
                <w:szCs w:val="22"/>
              </w:rPr>
            </w:r>
          </w:p>
          <w:p>
            <w:pPr>
              <w:spacing w:before="264"/>
              <w:rPr>
                <w:b/>
                <w:bCs/>
                <w:spacing w:val="-1"/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 xml:space="preserve">___________________С.Б. Черезов</w:t>
            </w:r>
            <w:r>
              <w:rPr>
                <w:b/>
                <w:bCs/>
                <w:spacing w:val="-1"/>
                <w:sz w:val="22"/>
                <w:szCs w:val="22"/>
              </w:rPr>
            </w:r>
            <w:r>
              <w:rPr>
                <w:b/>
                <w:bCs/>
                <w:spacing w:val="-1"/>
                <w:sz w:val="22"/>
                <w:szCs w:val="22"/>
              </w:rPr>
            </w:r>
          </w:p>
        </w:tc>
        <w:tc>
          <w:tcPr>
            <w:shd w:val="clear" w:color="ffffff" w:fill="ffffff"/>
            <w:tcW w:w="5340" w:type="dxa"/>
            <w:textDirection w:val="lrTb"/>
            <w:noWrap w:val="false"/>
          </w:tcPr>
          <w:p>
            <w:pPr>
              <w:spacing w:before="264"/>
              <w:rPr>
                <w:b/>
                <w:bCs/>
                <w:spacing w:val="-1"/>
                <w:sz w:val="22"/>
                <w:szCs w:val="22"/>
              </w:rPr>
            </w:pPr>
            <w:r>
              <w:rPr>
                <w:b/>
                <w:bCs/>
                <w:spacing w:val="-1"/>
                <w:sz w:val="22"/>
                <w:szCs w:val="22"/>
              </w:rPr>
            </w:r>
            <w:r>
              <w:rPr>
                <w:b/>
                <w:bCs/>
                <w:spacing w:val="-1"/>
                <w:sz w:val="22"/>
                <w:szCs w:val="22"/>
              </w:rPr>
            </w:r>
            <w:r>
              <w:rPr>
                <w:b/>
                <w:bCs/>
                <w:spacing w:val="-1"/>
                <w:sz w:val="22"/>
                <w:szCs w:val="22"/>
              </w:rPr>
            </w:r>
          </w:p>
          <w:p>
            <w:pPr>
              <w:spacing w:before="264"/>
              <w:rPr>
                <w:b/>
                <w:bCs/>
                <w:spacing w:val="-1"/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 xml:space="preserve">___________________</w:t>
            </w:r>
            <w:r>
              <w:rPr>
                <w:b/>
                <w:bCs/>
                <w:spacing w:val="-1"/>
                <w:sz w:val="22"/>
                <w:szCs w:val="22"/>
              </w:rPr>
            </w:r>
            <w:r>
              <w:rPr>
                <w:b/>
                <w:bCs/>
                <w:spacing w:val="-1"/>
                <w:sz w:val="22"/>
                <w:szCs w:val="22"/>
              </w:rPr>
            </w:r>
          </w:p>
        </w:tc>
      </w:tr>
    </w:tbl>
    <w:p>
      <w:pPr>
        <w:spacing w:before="264"/>
        <w:shd w:val="clear" w:color="auto" w:fill="ffffff"/>
        <w:rPr>
          <w:b/>
          <w:bCs/>
          <w:spacing w:val="-1"/>
          <w:sz w:val="22"/>
          <w:szCs w:val="22"/>
        </w:rPr>
      </w:pPr>
      <w:r>
        <w:rPr>
          <w:b/>
          <w:bCs/>
          <w:spacing w:val="-1"/>
          <w:sz w:val="22"/>
          <w:szCs w:val="22"/>
        </w:rPr>
      </w:r>
      <w:r>
        <w:rPr>
          <w:b/>
          <w:bCs/>
          <w:spacing w:val="-1"/>
          <w:sz w:val="22"/>
          <w:szCs w:val="22"/>
        </w:rPr>
      </w:r>
      <w:r>
        <w:rPr>
          <w:b/>
          <w:bCs/>
          <w:spacing w:val="-1"/>
          <w:sz w:val="22"/>
          <w:szCs w:val="22"/>
        </w:rPr>
      </w:r>
    </w:p>
    <w:p>
      <w:pPr>
        <w:jc w:val="left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jc w:val="left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jc w:val="left"/>
        <w:rPr>
          <w:b/>
          <w:bCs/>
        </w:rPr>
      </w:pPr>
      <w:r>
        <w:rPr>
          <w:b/>
          <w:bCs/>
          <w:highlight w:val="none"/>
        </w:rPr>
      </w:r>
      <w:r>
        <w:rPr>
          <w:b/>
          <w:bCs/>
        </w:rPr>
      </w:r>
      <w:r>
        <w:rPr>
          <w:b/>
          <w:bCs/>
        </w:rPr>
      </w:r>
    </w:p>
    <w:p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sectPr>
      <w:footnotePr/>
      <w:endnotePr/>
      <w:type w:val="nextPage"/>
      <w:pgSz w:w="11906" w:h="16838" w:orient="portrait"/>
      <w:pgMar w:top="1134" w:right="567" w:bottom="1134" w:left="1134" w:header="284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  <w:rPr>
        <w:rFonts w:hint="default" w:cs="Times New Roman"/>
      </w:rPr>
    </w:lvl>
    <w:lvl w:ilvl="1">
      <w:start w:val="1"/>
      <w:numFmt w:val="decimal"/>
      <w:isLgl w:val="false"/>
      <w:suff w:val="tab"/>
      <w:lvlText w:val="%1.%2."/>
      <w:lvlJc w:val="left"/>
      <w:pPr>
        <w:ind w:left="360" w:hanging="360"/>
        <w:tabs>
          <w:tab w:val="num" w:pos="360" w:leader="none"/>
        </w:tabs>
      </w:pPr>
      <w:rPr>
        <w:rFonts w:hint="default" w:cs="Times New Roman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  <w:tabs>
          <w:tab w:val="num" w:pos="720" w:leader="none"/>
        </w:tabs>
      </w:pPr>
      <w:rPr>
        <w:rFonts w:hint="default" w:cs="Times New Roman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  <w:tabs>
          <w:tab w:val="num" w:pos="720" w:leader="none"/>
        </w:tabs>
      </w:pPr>
      <w:rPr>
        <w:rFonts w:hint="default" w:cs="Times New Roman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  <w:tabs>
          <w:tab w:val="num" w:pos="1080" w:leader="none"/>
        </w:tabs>
      </w:pPr>
      <w:rPr>
        <w:rFonts w:hint="default" w:cs="Times New Roman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  <w:tabs>
          <w:tab w:val="num" w:pos="1080" w:leader="none"/>
        </w:tabs>
      </w:pPr>
      <w:rPr>
        <w:rFonts w:hint="default" w:cs="Times New Roman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080" w:hanging="1080"/>
        <w:tabs>
          <w:tab w:val="num" w:pos="1080" w:leader="none"/>
        </w:tabs>
      </w:pPr>
      <w:rPr>
        <w:rFonts w:hint="default" w:cs="Times New Roman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  <w:tabs>
          <w:tab w:val="num" w:pos="1440" w:leader="none"/>
        </w:tabs>
      </w:pPr>
      <w:rPr>
        <w:rFonts w:hint="default" w:cs="Times New Roman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440" w:hanging="1440"/>
        <w:tabs>
          <w:tab w:val="num" w:pos="1440" w:leader="none"/>
        </w:tabs>
      </w:pPr>
      <w:rPr>
        <w:rFonts w:hint="default" w:cs="Times New Roman"/>
      </w:rPr>
    </w:lvl>
  </w:abstractNum>
  <w:abstractNum w:abstractNumId="1">
    <w:multiLevelType w:val="hybridMultilevel"/>
    <w:lvl w:ilvl="0">
      <w:start w:val="1"/>
      <w:numFmt w:val="none"/>
      <w:isLgl w:val="false"/>
      <w:suff w:val="nothing"/>
      <w:lvlText w:val=""/>
      <w:lvlJc w:val="left"/>
      <w:pPr>
        <w:ind w:left="0" w:firstLine="0"/>
      </w:pPr>
    </w:lvl>
    <w:lvl w:ilvl="1">
      <w:start w:val="1"/>
      <w:numFmt w:val="none"/>
      <w:isLgl w:val="false"/>
      <w:suff w:val="nothing"/>
      <w:lvlText w:val=""/>
      <w:lvlJc w:val="left"/>
      <w:pPr>
        <w:ind w:left="0" w:firstLine="0"/>
      </w:pPr>
    </w:lvl>
    <w:lvl w:ilvl="2">
      <w:start w:val="1"/>
      <w:numFmt w:val="none"/>
      <w:isLgl w:val="false"/>
      <w:suff w:val="nothing"/>
      <w:lvlText w:val=""/>
      <w:lvlJc w:val="left"/>
      <w:pPr>
        <w:ind w:left="0" w:firstLine="0"/>
      </w:pPr>
    </w:lvl>
    <w:lvl w:ilvl="3">
      <w:start w:val="1"/>
      <w:numFmt w:val="none"/>
      <w:isLgl w:val="false"/>
      <w:suff w:val="nothing"/>
      <w:lvlText w:val=""/>
      <w:lvlJc w:val="left"/>
      <w:pPr>
        <w:ind w:left="0" w:firstLine="0"/>
      </w:pPr>
    </w:lvl>
    <w:lvl w:ilvl="4">
      <w:start w:val="1"/>
      <w:numFmt w:val="none"/>
      <w:isLgl w:val="false"/>
      <w:suff w:val="nothing"/>
      <w:lvlText w:val=""/>
      <w:lvlJc w:val="left"/>
      <w:pPr>
        <w:ind w:left="0" w:firstLine="0"/>
      </w:pPr>
    </w:lvl>
    <w:lvl w:ilvl="5">
      <w:start w:val="1"/>
      <w:numFmt w:val="none"/>
      <w:isLgl w:val="false"/>
      <w:suff w:val="nothing"/>
      <w:lvlText w:val=""/>
      <w:lvlJc w:val="left"/>
      <w:pPr>
        <w:ind w:left="0" w:firstLine="0"/>
      </w:pPr>
    </w:lvl>
    <w:lvl w:ilvl="6">
      <w:start w:val="1"/>
      <w:numFmt w:val="none"/>
      <w:isLgl w:val="false"/>
      <w:suff w:val="nothing"/>
      <w:lvlText w:val=""/>
      <w:lvlJc w:val="left"/>
      <w:pPr>
        <w:ind w:left="0" w:firstLine="0"/>
      </w:pPr>
    </w:lvl>
    <w:lvl w:ilvl="7">
      <w:start w:val="1"/>
      <w:numFmt w:val="none"/>
      <w:isLgl w:val="false"/>
      <w:suff w:val="nothing"/>
      <w:lvlText w:val=""/>
      <w:lvlJc w:val="left"/>
      <w:pPr>
        <w:ind w:left="0" w:firstLine="0"/>
      </w:pPr>
    </w:lvl>
    <w:lvl w:ilvl="8">
      <w:start w:val="1"/>
      <w:numFmt w:val="none"/>
      <w:isLgl w:val="false"/>
      <w:suff w:val="nothing"/>
      <w:lvlText w:val=""/>
      <w:lvlJc w:val="left"/>
      <w:pPr>
        <w:ind w:left="0" w:firstLine="0"/>
      </w:pPr>
    </w:lvl>
  </w:abstractNum>
  <w:abstractNum w:abstractNumId="2">
    <w:multiLevelType w:val="hybridMultilevel"/>
    <w:lvl w:ilvl="0">
      <w:start w:val="1"/>
      <w:numFmt w:val="none"/>
      <w:isLgl w:val="false"/>
      <w:suff w:val="nothing"/>
      <w:lvlText w:val=""/>
      <w:lvlJc w:val="left"/>
      <w:pPr>
        <w:ind w:left="0" w:firstLine="0"/>
      </w:pPr>
    </w:lvl>
    <w:lvl w:ilvl="1">
      <w:start w:val="1"/>
      <w:numFmt w:val="none"/>
      <w:isLgl w:val="false"/>
      <w:suff w:val="nothing"/>
      <w:lvlText w:val=""/>
      <w:lvlJc w:val="left"/>
      <w:pPr>
        <w:ind w:left="0" w:firstLine="0"/>
      </w:pPr>
    </w:lvl>
    <w:lvl w:ilvl="2">
      <w:start w:val="1"/>
      <w:numFmt w:val="none"/>
      <w:isLgl w:val="false"/>
      <w:suff w:val="nothing"/>
      <w:lvlText w:val=""/>
      <w:lvlJc w:val="left"/>
      <w:pPr>
        <w:ind w:left="0" w:firstLine="0"/>
      </w:pPr>
    </w:lvl>
    <w:lvl w:ilvl="3">
      <w:start w:val="1"/>
      <w:numFmt w:val="none"/>
      <w:isLgl w:val="false"/>
      <w:suff w:val="nothing"/>
      <w:lvlText w:val=""/>
      <w:lvlJc w:val="left"/>
      <w:pPr>
        <w:ind w:left="0" w:firstLine="0"/>
      </w:pPr>
    </w:lvl>
    <w:lvl w:ilvl="4">
      <w:start w:val="1"/>
      <w:numFmt w:val="none"/>
      <w:isLgl w:val="false"/>
      <w:suff w:val="nothing"/>
      <w:lvlText w:val=""/>
      <w:lvlJc w:val="left"/>
      <w:pPr>
        <w:ind w:left="0" w:firstLine="0"/>
      </w:pPr>
    </w:lvl>
    <w:lvl w:ilvl="5">
      <w:start w:val="1"/>
      <w:numFmt w:val="none"/>
      <w:isLgl w:val="false"/>
      <w:suff w:val="nothing"/>
      <w:lvlText w:val=""/>
      <w:lvlJc w:val="left"/>
      <w:pPr>
        <w:ind w:left="0" w:firstLine="0"/>
      </w:pPr>
    </w:lvl>
    <w:lvl w:ilvl="6">
      <w:start w:val="1"/>
      <w:numFmt w:val="none"/>
      <w:isLgl w:val="false"/>
      <w:suff w:val="nothing"/>
      <w:lvlText w:val=""/>
      <w:lvlJc w:val="left"/>
      <w:pPr>
        <w:ind w:left="0" w:firstLine="0"/>
      </w:pPr>
    </w:lvl>
    <w:lvl w:ilvl="7">
      <w:start w:val="1"/>
      <w:numFmt w:val="none"/>
      <w:isLgl w:val="false"/>
      <w:suff w:val="nothing"/>
      <w:lvlText w:val=""/>
      <w:lvlJc w:val="left"/>
      <w:pPr>
        <w:ind w:left="0" w:firstLine="0"/>
      </w:pPr>
    </w:lvl>
    <w:lvl w:ilvl="8">
      <w:start w:val="1"/>
      <w:numFmt w:val="none"/>
      <w:isLgl w:val="false"/>
      <w:suff w:val="nothing"/>
      <w:lvlText w:val=""/>
      <w:lvlJc w:val="left"/>
      <w:pPr>
        <w:ind w:left="0" w:firstLine="0"/>
      </w:pPr>
    </w:lvl>
  </w:abstractNum>
  <w:abstractNum w:abstractNumId="3">
    <w:multiLevelType w:val="hybridMultilevel"/>
    <w:lvl w:ilvl="0">
      <w:start w:val="1"/>
      <w:numFmt w:val="none"/>
      <w:isLgl w:val="false"/>
      <w:suff w:val="nothing"/>
      <w:lvlText w:val=""/>
      <w:lvlJc w:val="left"/>
      <w:pPr>
        <w:ind w:left="0" w:firstLine="0"/>
      </w:pPr>
    </w:lvl>
    <w:lvl w:ilvl="1">
      <w:start w:val="1"/>
      <w:numFmt w:val="none"/>
      <w:isLgl w:val="false"/>
      <w:suff w:val="nothing"/>
      <w:lvlText w:val=""/>
      <w:lvlJc w:val="left"/>
      <w:pPr>
        <w:ind w:left="0" w:firstLine="0"/>
      </w:pPr>
    </w:lvl>
    <w:lvl w:ilvl="2">
      <w:start w:val="1"/>
      <w:numFmt w:val="none"/>
      <w:isLgl w:val="false"/>
      <w:suff w:val="nothing"/>
      <w:lvlText w:val=""/>
      <w:lvlJc w:val="left"/>
      <w:pPr>
        <w:ind w:left="0" w:firstLine="0"/>
      </w:pPr>
    </w:lvl>
    <w:lvl w:ilvl="3">
      <w:start w:val="1"/>
      <w:numFmt w:val="none"/>
      <w:isLgl w:val="false"/>
      <w:suff w:val="nothing"/>
      <w:lvlText w:val=""/>
      <w:lvlJc w:val="left"/>
      <w:pPr>
        <w:ind w:left="0" w:firstLine="0"/>
      </w:pPr>
    </w:lvl>
    <w:lvl w:ilvl="4">
      <w:start w:val="1"/>
      <w:numFmt w:val="none"/>
      <w:isLgl w:val="false"/>
      <w:suff w:val="nothing"/>
      <w:lvlText w:val=""/>
      <w:lvlJc w:val="left"/>
      <w:pPr>
        <w:ind w:left="0" w:firstLine="0"/>
      </w:pPr>
    </w:lvl>
    <w:lvl w:ilvl="5">
      <w:start w:val="1"/>
      <w:numFmt w:val="none"/>
      <w:isLgl w:val="false"/>
      <w:suff w:val="nothing"/>
      <w:lvlText w:val=""/>
      <w:lvlJc w:val="left"/>
      <w:pPr>
        <w:ind w:left="0" w:firstLine="0"/>
      </w:pPr>
    </w:lvl>
    <w:lvl w:ilvl="6">
      <w:start w:val="1"/>
      <w:numFmt w:val="none"/>
      <w:isLgl w:val="false"/>
      <w:suff w:val="nothing"/>
      <w:lvlText w:val=""/>
      <w:lvlJc w:val="left"/>
      <w:pPr>
        <w:ind w:left="0" w:firstLine="0"/>
      </w:pPr>
    </w:lvl>
    <w:lvl w:ilvl="7">
      <w:start w:val="1"/>
      <w:numFmt w:val="none"/>
      <w:isLgl w:val="false"/>
      <w:suff w:val="nothing"/>
      <w:lvlText w:val=""/>
      <w:lvlJc w:val="left"/>
      <w:pPr>
        <w:ind w:left="0" w:firstLine="0"/>
      </w:pPr>
    </w:lvl>
    <w:lvl w:ilvl="8">
      <w:start w:val="1"/>
      <w:numFmt w:val="none"/>
      <w:isLgl w:val="fals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62">
    <w:name w:val="Heading 1"/>
    <w:basedOn w:val="836"/>
    <w:next w:val="836"/>
    <w:link w:val="663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63">
    <w:name w:val="Heading 1 Char"/>
    <w:basedOn w:val="837"/>
    <w:link w:val="662"/>
    <w:uiPriority w:val="9"/>
    <w:rPr>
      <w:rFonts w:ascii="Arial" w:hAnsi="Arial" w:eastAsia="Arial" w:cs="Arial"/>
      <w:sz w:val="40"/>
      <w:szCs w:val="40"/>
    </w:rPr>
  </w:style>
  <w:style w:type="paragraph" w:styleId="664">
    <w:name w:val="Heading 2"/>
    <w:basedOn w:val="836"/>
    <w:next w:val="836"/>
    <w:link w:val="665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65">
    <w:name w:val="Heading 2 Char"/>
    <w:basedOn w:val="837"/>
    <w:link w:val="664"/>
    <w:uiPriority w:val="9"/>
    <w:rPr>
      <w:rFonts w:ascii="Arial" w:hAnsi="Arial" w:eastAsia="Arial" w:cs="Arial"/>
      <w:sz w:val="34"/>
    </w:rPr>
  </w:style>
  <w:style w:type="paragraph" w:styleId="666">
    <w:name w:val="Heading 3"/>
    <w:basedOn w:val="836"/>
    <w:next w:val="836"/>
    <w:link w:val="667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67">
    <w:name w:val="Heading 3 Char"/>
    <w:basedOn w:val="837"/>
    <w:link w:val="666"/>
    <w:uiPriority w:val="9"/>
    <w:rPr>
      <w:rFonts w:ascii="Arial" w:hAnsi="Arial" w:eastAsia="Arial" w:cs="Arial"/>
      <w:sz w:val="30"/>
      <w:szCs w:val="30"/>
    </w:rPr>
  </w:style>
  <w:style w:type="paragraph" w:styleId="668">
    <w:name w:val="Heading 4"/>
    <w:basedOn w:val="836"/>
    <w:next w:val="836"/>
    <w:link w:val="669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9">
    <w:name w:val="Heading 4 Char"/>
    <w:basedOn w:val="837"/>
    <w:link w:val="668"/>
    <w:uiPriority w:val="9"/>
    <w:rPr>
      <w:rFonts w:ascii="Arial" w:hAnsi="Arial" w:eastAsia="Arial" w:cs="Arial"/>
      <w:b/>
      <w:bCs/>
      <w:sz w:val="26"/>
      <w:szCs w:val="26"/>
    </w:rPr>
  </w:style>
  <w:style w:type="paragraph" w:styleId="670">
    <w:name w:val="Heading 5"/>
    <w:basedOn w:val="836"/>
    <w:next w:val="836"/>
    <w:link w:val="671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71">
    <w:name w:val="Heading 5 Char"/>
    <w:basedOn w:val="837"/>
    <w:link w:val="670"/>
    <w:uiPriority w:val="9"/>
    <w:rPr>
      <w:rFonts w:ascii="Arial" w:hAnsi="Arial" w:eastAsia="Arial" w:cs="Arial"/>
      <w:b/>
      <w:bCs/>
      <w:sz w:val="24"/>
      <w:szCs w:val="24"/>
    </w:rPr>
  </w:style>
  <w:style w:type="paragraph" w:styleId="672">
    <w:name w:val="Heading 6"/>
    <w:basedOn w:val="836"/>
    <w:next w:val="836"/>
    <w:link w:val="673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73">
    <w:name w:val="Heading 6 Char"/>
    <w:basedOn w:val="837"/>
    <w:link w:val="672"/>
    <w:uiPriority w:val="9"/>
    <w:rPr>
      <w:rFonts w:ascii="Arial" w:hAnsi="Arial" w:eastAsia="Arial" w:cs="Arial"/>
      <w:b/>
      <w:bCs/>
      <w:sz w:val="22"/>
      <w:szCs w:val="22"/>
    </w:rPr>
  </w:style>
  <w:style w:type="paragraph" w:styleId="674">
    <w:name w:val="Heading 7"/>
    <w:basedOn w:val="836"/>
    <w:next w:val="836"/>
    <w:link w:val="675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75">
    <w:name w:val="Heading 7 Char"/>
    <w:basedOn w:val="837"/>
    <w:link w:val="67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76">
    <w:name w:val="Heading 8"/>
    <w:basedOn w:val="836"/>
    <w:next w:val="836"/>
    <w:link w:val="677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77">
    <w:name w:val="Heading 8 Char"/>
    <w:basedOn w:val="837"/>
    <w:link w:val="676"/>
    <w:uiPriority w:val="9"/>
    <w:rPr>
      <w:rFonts w:ascii="Arial" w:hAnsi="Arial" w:eastAsia="Arial" w:cs="Arial"/>
      <w:i/>
      <w:iCs/>
      <w:sz w:val="22"/>
      <w:szCs w:val="22"/>
    </w:rPr>
  </w:style>
  <w:style w:type="paragraph" w:styleId="678">
    <w:name w:val="Heading 9"/>
    <w:basedOn w:val="836"/>
    <w:next w:val="836"/>
    <w:link w:val="679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9">
    <w:name w:val="Heading 9 Char"/>
    <w:basedOn w:val="837"/>
    <w:link w:val="678"/>
    <w:uiPriority w:val="9"/>
    <w:rPr>
      <w:rFonts w:ascii="Arial" w:hAnsi="Arial" w:eastAsia="Arial" w:cs="Arial"/>
      <w:i/>
      <w:iCs/>
      <w:sz w:val="21"/>
      <w:szCs w:val="21"/>
    </w:rPr>
  </w:style>
  <w:style w:type="paragraph" w:styleId="680">
    <w:name w:val="List Paragraph"/>
    <w:basedOn w:val="836"/>
    <w:uiPriority w:val="34"/>
    <w:qFormat/>
    <w:pPr>
      <w:contextualSpacing/>
      <w:ind w:left="720"/>
    </w:pPr>
  </w:style>
  <w:style w:type="paragraph" w:styleId="681">
    <w:name w:val="No Spacing"/>
    <w:uiPriority w:val="1"/>
    <w:qFormat/>
    <w:pPr>
      <w:spacing w:before="0" w:after="0" w:line="240" w:lineRule="auto"/>
    </w:pPr>
  </w:style>
  <w:style w:type="paragraph" w:styleId="682">
    <w:name w:val="Title"/>
    <w:basedOn w:val="836"/>
    <w:next w:val="836"/>
    <w:link w:val="683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83">
    <w:name w:val="Title Char"/>
    <w:basedOn w:val="837"/>
    <w:link w:val="682"/>
    <w:uiPriority w:val="10"/>
    <w:rPr>
      <w:sz w:val="48"/>
      <w:szCs w:val="48"/>
    </w:rPr>
  </w:style>
  <w:style w:type="paragraph" w:styleId="684">
    <w:name w:val="Subtitle"/>
    <w:basedOn w:val="836"/>
    <w:next w:val="836"/>
    <w:link w:val="685"/>
    <w:uiPriority w:val="11"/>
    <w:qFormat/>
    <w:pPr>
      <w:spacing w:before="200" w:after="200"/>
    </w:pPr>
    <w:rPr>
      <w:sz w:val="24"/>
      <w:szCs w:val="24"/>
    </w:rPr>
  </w:style>
  <w:style w:type="character" w:styleId="685">
    <w:name w:val="Subtitle Char"/>
    <w:basedOn w:val="837"/>
    <w:link w:val="684"/>
    <w:uiPriority w:val="11"/>
    <w:rPr>
      <w:sz w:val="24"/>
      <w:szCs w:val="24"/>
    </w:rPr>
  </w:style>
  <w:style w:type="paragraph" w:styleId="686">
    <w:name w:val="Quote"/>
    <w:basedOn w:val="836"/>
    <w:next w:val="836"/>
    <w:link w:val="687"/>
    <w:uiPriority w:val="29"/>
    <w:qFormat/>
    <w:pPr>
      <w:ind w:left="720" w:right="720"/>
    </w:pPr>
    <w:rPr>
      <w:i/>
    </w:rPr>
  </w:style>
  <w:style w:type="character" w:styleId="687">
    <w:name w:val="Quote Char"/>
    <w:link w:val="686"/>
    <w:uiPriority w:val="29"/>
    <w:rPr>
      <w:i/>
    </w:rPr>
  </w:style>
  <w:style w:type="paragraph" w:styleId="688">
    <w:name w:val="Intense Quote"/>
    <w:basedOn w:val="836"/>
    <w:next w:val="836"/>
    <w:link w:val="689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9">
    <w:name w:val="Intense Quote Char"/>
    <w:link w:val="688"/>
    <w:uiPriority w:val="30"/>
    <w:rPr>
      <w:i/>
    </w:rPr>
  </w:style>
  <w:style w:type="character" w:styleId="690">
    <w:name w:val="Header Char"/>
    <w:basedOn w:val="837"/>
    <w:link w:val="845"/>
    <w:uiPriority w:val="99"/>
  </w:style>
  <w:style w:type="character" w:styleId="691">
    <w:name w:val="Footer Char"/>
    <w:basedOn w:val="837"/>
    <w:link w:val="847"/>
    <w:uiPriority w:val="99"/>
  </w:style>
  <w:style w:type="paragraph" w:styleId="692">
    <w:name w:val="Caption"/>
    <w:basedOn w:val="836"/>
    <w:next w:val="836"/>
    <w:link w:val="693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93">
    <w:name w:val="Caption Char"/>
    <w:basedOn w:val="692"/>
    <w:link w:val="847"/>
    <w:uiPriority w:val="99"/>
  </w:style>
  <w:style w:type="table" w:styleId="694">
    <w:name w:val="Table Grid Light"/>
    <w:basedOn w:val="83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5">
    <w:name w:val="Plain Table 1"/>
    <w:basedOn w:val="83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6">
    <w:name w:val="Plain Table 2"/>
    <w:basedOn w:val="838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7">
    <w:name w:val="Plain Table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8">
    <w:name w:val="Plain Table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Plain Table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00">
    <w:name w:val="Grid Table 1 Light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1 Light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>
    <w:name w:val="Grid Table 1 Light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4">
    <w:name w:val="Grid Table 1 Light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5">
    <w:name w:val="Grid Table 1 Light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6">
    <w:name w:val="Grid Table 1 Light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7">
    <w:name w:val="Grid Table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2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2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2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2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2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3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3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3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3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3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4"/>
    <w:basedOn w:val="83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22">
    <w:name w:val="Grid Table 4 - Accent 1"/>
    <w:basedOn w:val="83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23">
    <w:name w:val="Grid Table 4 - Accent 2"/>
    <w:basedOn w:val="83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4">
    <w:name w:val="Grid Table 4 - Accent 3"/>
    <w:basedOn w:val="83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5">
    <w:name w:val="Grid Table 4 - Accent 4"/>
    <w:basedOn w:val="83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6">
    <w:name w:val="Grid Table 4 - Accent 5"/>
    <w:basedOn w:val="83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7">
    <w:name w:val="Grid Table 4 - Accent 6"/>
    <w:basedOn w:val="83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8">
    <w:name w:val="Grid Table 5 Dark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9">
    <w:name w:val="Grid Table 5 Dark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30">
    <w:name w:val="Grid Table 5 Dark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31">
    <w:name w:val="Grid Table 5 Dark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32">
    <w:name w:val="Grid Table 5 Dark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33">
    <w:name w:val="Grid Table 5 Dark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34">
    <w:name w:val="Grid Table 5 Dark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35">
    <w:name w:val="Grid Table 6 Colorful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6">
    <w:name w:val="Grid Table 6 Colorful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7">
    <w:name w:val="Grid Table 6 Colorful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8">
    <w:name w:val="Grid Table 6 Colorful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9">
    <w:name w:val="Grid Table 6 Colorful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40">
    <w:name w:val="Grid Table 6 Colorful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1">
    <w:name w:val="Grid Table 6 Colorful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2">
    <w:name w:val="Grid Table 7 Colorful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7 Colorful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7 Colorful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7 Colorful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7 Colorful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7 Colorful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1 Light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List Table 1 Light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List Table 1 Light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List Table 1 Light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List Table 1 Light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List Table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7">
    <w:name w:val="List Table 2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8">
    <w:name w:val="List Table 2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9">
    <w:name w:val="List Table 2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60">
    <w:name w:val="List Table 2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61">
    <w:name w:val="List Table 2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62">
    <w:name w:val="List Table 2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63">
    <w:name w:val="List Table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3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3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3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3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3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4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4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4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List Table 4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>
    <w:name w:val="List Table 4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>
    <w:name w:val="List Table 5 Dark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5 Dark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9">
    <w:name w:val="List Table 5 Dark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0">
    <w:name w:val="List Table 5 Dark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1">
    <w:name w:val="List Table 5 Dark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2">
    <w:name w:val="List Table 5 Dark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3">
    <w:name w:val="List Table 5 Dark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4">
    <w:name w:val="List Table 6 Colorful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5">
    <w:name w:val="List Table 6 Colorful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6">
    <w:name w:val="List Table 6 Colorful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7">
    <w:name w:val="List Table 6 Colorful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8">
    <w:name w:val="List Table 6 Colorful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9">
    <w:name w:val="List Table 6 Colorful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90">
    <w:name w:val="List Table 6 Colorful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91">
    <w:name w:val="List Table 7 Colorful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92">
    <w:name w:val="List Table 7 Colorful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93">
    <w:name w:val="List Table 7 Colorful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94">
    <w:name w:val="List Table 7 Colorful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95">
    <w:name w:val="List Table 7 Colorful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96">
    <w:name w:val="List Table 7 Colorful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97">
    <w:name w:val="List Table 7 Colorful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98">
    <w:name w:val="Lined - Accent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9">
    <w:name w:val="Lined - Accent 1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0">
    <w:name w:val="Lined - Accent 2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1">
    <w:name w:val="Lined - Accent 3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2">
    <w:name w:val="Lined - Accent 4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3">
    <w:name w:val="Lined - Accent 5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4">
    <w:name w:val="Lined - Accent 6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5">
    <w:name w:val="Bordered &amp; Lined - Accent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6">
    <w:name w:val="Bordered &amp; Lined - Accent 1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7">
    <w:name w:val="Bordered &amp; Lined - Accent 2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8">
    <w:name w:val="Bordered &amp; Lined - Accent 3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9">
    <w:name w:val="Bordered &amp; Lined - Accent 4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10">
    <w:name w:val="Bordered &amp; Lined - Accent 5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11">
    <w:name w:val="Bordered &amp; Lined - Accent 6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12">
    <w:name w:val="Bordered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13">
    <w:name w:val="Bordered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4">
    <w:name w:val="Bordered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5">
    <w:name w:val="Bordered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6">
    <w:name w:val="Bordered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7">
    <w:name w:val="Bordered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8">
    <w:name w:val="Bordered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19">
    <w:name w:val="footnote text"/>
    <w:basedOn w:val="836"/>
    <w:link w:val="820"/>
    <w:uiPriority w:val="99"/>
    <w:semiHidden/>
    <w:unhideWhenUsed/>
    <w:pPr>
      <w:spacing w:after="40" w:line="240" w:lineRule="auto"/>
    </w:pPr>
    <w:rPr>
      <w:sz w:val="18"/>
    </w:rPr>
  </w:style>
  <w:style w:type="character" w:styleId="820">
    <w:name w:val="Footnote Text Char"/>
    <w:link w:val="819"/>
    <w:uiPriority w:val="99"/>
    <w:rPr>
      <w:sz w:val="18"/>
    </w:rPr>
  </w:style>
  <w:style w:type="character" w:styleId="821">
    <w:name w:val="footnote reference"/>
    <w:basedOn w:val="837"/>
    <w:uiPriority w:val="99"/>
    <w:unhideWhenUsed/>
    <w:rPr>
      <w:vertAlign w:val="superscript"/>
    </w:rPr>
  </w:style>
  <w:style w:type="paragraph" w:styleId="822">
    <w:name w:val="endnote text"/>
    <w:basedOn w:val="836"/>
    <w:link w:val="823"/>
    <w:uiPriority w:val="99"/>
    <w:semiHidden/>
    <w:unhideWhenUsed/>
    <w:pPr>
      <w:spacing w:after="0" w:line="240" w:lineRule="auto"/>
    </w:pPr>
    <w:rPr>
      <w:sz w:val="20"/>
    </w:rPr>
  </w:style>
  <w:style w:type="character" w:styleId="823">
    <w:name w:val="Endnote Text Char"/>
    <w:link w:val="822"/>
    <w:uiPriority w:val="99"/>
    <w:rPr>
      <w:sz w:val="20"/>
    </w:rPr>
  </w:style>
  <w:style w:type="character" w:styleId="824">
    <w:name w:val="endnote reference"/>
    <w:basedOn w:val="837"/>
    <w:uiPriority w:val="99"/>
    <w:semiHidden/>
    <w:unhideWhenUsed/>
    <w:rPr>
      <w:vertAlign w:val="superscript"/>
    </w:rPr>
  </w:style>
  <w:style w:type="paragraph" w:styleId="825">
    <w:name w:val="toc 1"/>
    <w:basedOn w:val="836"/>
    <w:next w:val="836"/>
    <w:uiPriority w:val="39"/>
    <w:unhideWhenUsed/>
    <w:pPr>
      <w:ind w:left="0" w:right="0" w:firstLine="0"/>
      <w:spacing w:after="57"/>
    </w:pPr>
  </w:style>
  <w:style w:type="paragraph" w:styleId="826">
    <w:name w:val="toc 2"/>
    <w:basedOn w:val="836"/>
    <w:next w:val="836"/>
    <w:uiPriority w:val="39"/>
    <w:unhideWhenUsed/>
    <w:pPr>
      <w:ind w:left="283" w:right="0" w:firstLine="0"/>
      <w:spacing w:after="57"/>
    </w:pPr>
  </w:style>
  <w:style w:type="paragraph" w:styleId="827">
    <w:name w:val="toc 3"/>
    <w:basedOn w:val="836"/>
    <w:next w:val="836"/>
    <w:uiPriority w:val="39"/>
    <w:unhideWhenUsed/>
    <w:pPr>
      <w:ind w:left="567" w:right="0" w:firstLine="0"/>
      <w:spacing w:after="57"/>
    </w:pPr>
  </w:style>
  <w:style w:type="paragraph" w:styleId="828">
    <w:name w:val="toc 4"/>
    <w:basedOn w:val="836"/>
    <w:next w:val="836"/>
    <w:uiPriority w:val="39"/>
    <w:unhideWhenUsed/>
    <w:pPr>
      <w:ind w:left="850" w:right="0" w:firstLine="0"/>
      <w:spacing w:after="57"/>
    </w:pPr>
  </w:style>
  <w:style w:type="paragraph" w:styleId="829">
    <w:name w:val="toc 5"/>
    <w:basedOn w:val="836"/>
    <w:next w:val="836"/>
    <w:uiPriority w:val="39"/>
    <w:unhideWhenUsed/>
    <w:pPr>
      <w:ind w:left="1134" w:right="0" w:firstLine="0"/>
      <w:spacing w:after="57"/>
    </w:pPr>
  </w:style>
  <w:style w:type="paragraph" w:styleId="830">
    <w:name w:val="toc 6"/>
    <w:basedOn w:val="836"/>
    <w:next w:val="836"/>
    <w:uiPriority w:val="39"/>
    <w:unhideWhenUsed/>
    <w:pPr>
      <w:ind w:left="1417" w:right="0" w:firstLine="0"/>
      <w:spacing w:after="57"/>
    </w:pPr>
  </w:style>
  <w:style w:type="paragraph" w:styleId="831">
    <w:name w:val="toc 7"/>
    <w:basedOn w:val="836"/>
    <w:next w:val="836"/>
    <w:uiPriority w:val="39"/>
    <w:unhideWhenUsed/>
    <w:pPr>
      <w:ind w:left="1701" w:right="0" w:firstLine="0"/>
      <w:spacing w:after="57"/>
    </w:pPr>
  </w:style>
  <w:style w:type="paragraph" w:styleId="832">
    <w:name w:val="toc 8"/>
    <w:basedOn w:val="836"/>
    <w:next w:val="836"/>
    <w:uiPriority w:val="39"/>
    <w:unhideWhenUsed/>
    <w:pPr>
      <w:ind w:left="1984" w:right="0" w:firstLine="0"/>
      <w:spacing w:after="57"/>
    </w:pPr>
  </w:style>
  <w:style w:type="paragraph" w:styleId="833">
    <w:name w:val="toc 9"/>
    <w:basedOn w:val="836"/>
    <w:next w:val="836"/>
    <w:uiPriority w:val="39"/>
    <w:unhideWhenUsed/>
    <w:pPr>
      <w:ind w:left="2268" w:right="0" w:firstLine="0"/>
      <w:spacing w:after="57"/>
    </w:pPr>
  </w:style>
  <w:style w:type="paragraph" w:styleId="834">
    <w:name w:val="TOC Heading"/>
    <w:uiPriority w:val="39"/>
    <w:unhideWhenUsed/>
  </w:style>
  <w:style w:type="paragraph" w:styleId="835">
    <w:name w:val="table of figures"/>
    <w:basedOn w:val="836"/>
    <w:next w:val="836"/>
    <w:uiPriority w:val="99"/>
    <w:unhideWhenUsed/>
    <w:pPr>
      <w:spacing w:after="0" w:afterAutospacing="0"/>
    </w:pPr>
  </w:style>
  <w:style w:type="paragraph" w:styleId="836" w:default="1">
    <w:name w:val="Normal"/>
    <w:qFormat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837" w:default="1">
    <w:name w:val="Default Paragraph Font"/>
    <w:uiPriority w:val="1"/>
    <w:semiHidden/>
    <w:unhideWhenUsed/>
  </w:style>
  <w:style w:type="table" w:styleId="838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9" w:default="1">
    <w:name w:val="No List"/>
    <w:uiPriority w:val="99"/>
    <w:semiHidden/>
    <w:unhideWhenUsed/>
  </w:style>
  <w:style w:type="paragraph" w:styleId="840">
    <w:name w:val="Block Text"/>
    <w:basedOn w:val="836"/>
    <w:pPr>
      <w:ind w:left="1134" w:right="1134"/>
      <w:jc w:val="both"/>
    </w:pPr>
    <w:rPr>
      <w:b/>
      <w:i/>
      <w:szCs w:val="20"/>
    </w:rPr>
  </w:style>
  <w:style w:type="character" w:styleId="841">
    <w:name w:val="Hyperlink"/>
    <w:basedOn w:val="837"/>
    <w:uiPriority w:val="99"/>
    <w:unhideWhenUsed/>
    <w:rPr>
      <w:color w:val="0000ff" w:themeColor="hyperlink"/>
      <w:u w:val="single"/>
    </w:rPr>
  </w:style>
  <w:style w:type="paragraph" w:styleId="842">
    <w:name w:val="Balloon Text"/>
    <w:basedOn w:val="836"/>
    <w:link w:val="843"/>
    <w:uiPriority w:val="99"/>
    <w:semiHidden/>
    <w:unhideWhenUsed/>
    <w:rPr>
      <w:rFonts w:ascii="Tahoma" w:hAnsi="Tahoma" w:cs="Tahoma"/>
      <w:sz w:val="16"/>
      <w:szCs w:val="16"/>
    </w:rPr>
  </w:style>
  <w:style w:type="character" w:styleId="843" w:customStyle="1">
    <w:name w:val="Текст выноски Знак"/>
    <w:basedOn w:val="837"/>
    <w:link w:val="842"/>
    <w:uiPriority w:val="99"/>
    <w:semiHidden/>
    <w:rPr>
      <w:rFonts w:ascii="Tahoma" w:hAnsi="Tahoma" w:eastAsia="Times New Roman" w:cs="Tahoma"/>
      <w:sz w:val="16"/>
      <w:szCs w:val="16"/>
      <w:lang w:eastAsia="ru-RU"/>
    </w:rPr>
  </w:style>
  <w:style w:type="table" w:styleId="844">
    <w:name w:val="Table Grid"/>
    <w:basedOn w:val="838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845">
    <w:name w:val="Header"/>
    <w:basedOn w:val="836"/>
    <w:link w:val="846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846" w:customStyle="1">
    <w:name w:val="Верхний колонтитул Знак"/>
    <w:basedOn w:val="837"/>
    <w:link w:val="845"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847">
    <w:name w:val="Footer"/>
    <w:basedOn w:val="836"/>
    <w:link w:val="848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848" w:customStyle="1">
    <w:name w:val="Нижний колонтитул Знак"/>
    <w:basedOn w:val="837"/>
    <w:link w:val="847"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849" w:customStyle="1">
    <w:name w:val="Default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850">
    <w:name w:val="Normal (Web)"/>
    <w:basedOn w:val="836"/>
    <w:uiPriority w:val="99"/>
    <w:unhideWhenUsed/>
    <w:pPr>
      <w:spacing w:before="100" w:beforeAutospacing="1" w:after="100" w:afterAutospacing="1"/>
    </w:pPr>
    <w:rPr>
      <w:rFonts w:eastAsiaTheme="minorHAnsi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Relationship Id="rId10" Type="http://schemas.openxmlformats.org/officeDocument/2006/relationships/hyperlink" Target="mailto:ugaz@ugaz.ru" TargetMode="External"/><Relationship Id="rId11" Type="http://schemas.openxmlformats.org/officeDocument/2006/relationships/hyperlink" Target="mailto:id10179@ugaz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5B99CFF-034F-4C45-B9EA-91DDCE6BCD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Куприна</dc:creator>
  <cp:lastModifiedBy>shilovaev</cp:lastModifiedBy>
  <cp:revision>37</cp:revision>
  <dcterms:created xsi:type="dcterms:W3CDTF">2022-10-26T08:37:00Z</dcterms:created>
  <dcterms:modified xsi:type="dcterms:W3CDTF">2026-06-30T09:47:06Z</dcterms:modified>
</cp:coreProperties>
</file>