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Информационное извещение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торгов в форме публичного предложения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продаже недвижимого имущества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АО «Газпром газораспределение Пермь»</w:t>
      </w:r>
      <w:r>
        <w:rPr>
          <w:sz w:val="28"/>
          <w:szCs w:val="28"/>
        </w:rPr>
        <w:t xml:space="preserve"> сообщает о проведении торгов </w:t>
      </w:r>
      <w:r>
        <w:rPr>
          <w:sz w:val="28"/>
          <w:szCs w:val="28"/>
        </w:rPr>
        <w:t xml:space="preserve">по продаже объект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недвижимого имущества, расположенн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 xml:space="preserve">Пермский край, с. Карагай, ул. Уральская, 5а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Объект), принадлежащ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АО «Газпром газораспределение Пермь»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праве собственности.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42"/>
        <w:tblW w:w="0" w:type="auto"/>
        <w:tblLayout w:type="fixed"/>
        <w:tblLook w:val="04A0" w:firstRow="1" w:lastRow="0" w:firstColumn="1" w:lastColumn="0" w:noHBand="0" w:noVBand="1"/>
      </w:tblPr>
      <w:tblGrid>
        <w:gridCol w:w="5386"/>
        <w:gridCol w:w="4819"/>
      </w:tblGrid>
      <w:tr>
        <w:tblPrEx/>
        <w:trPr/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Сведения о собств</w:t>
            </w:r>
            <w:r>
              <w:rPr>
                <w:b/>
                <w:sz w:val="28"/>
                <w:szCs w:val="28"/>
              </w:rPr>
              <w:t xml:space="preserve">еннике имущества (Продавце):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АО «Газпром газораспределение Пермь»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Местонахождение: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614000, Пермский край, г.Пермь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ул.Петропавловская, 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Фактический адрес: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614000, Пермский край, г.Пермь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ул.Петропавловская, 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Адрес сайта в сети Интернет: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https://www.ugaz.ru/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Адрес электронной почты: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/>
            <w:hyperlink r:id="rId10" w:tooltip="mailto:ugaz@ugaz.ru" w:history="1">
              <w:r>
                <w:rPr>
                  <w:rStyle w:val="839"/>
                  <w:sz w:val="28"/>
                  <w:szCs w:val="28"/>
                </w:rPr>
                <w:t xml:space="preserve">ugaz@ugaz.ru</w:t>
              </w:r>
            </w:hyperlink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Телефон (факс)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8 (342</w:t>
            </w:r>
            <w:r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1811</w:t>
            </w:r>
            <w:r>
              <w:rPr>
                <w:sz w:val="28"/>
                <w:szCs w:val="28"/>
                <w:lang w:val="en-US"/>
              </w:rPr>
              <w:t xml:space="preserve">00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Контактное лицо: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Шилова Е.В.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Адрес электронной почты: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/>
            <w:hyperlink r:id="rId11" w:tooltip="mailto:id10179@ugaz.ru" w:history="1">
              <w:r>
                <w:rPr>
                  <w:rStyle w:val="839"/>
                  <w:sz w:val="28"/>
                  <w:szCs w:val="28"/>
                  <w:lang w:val="en-US"/>
                </w:rPr>
                <w:t xml:space="preserve">id10179</w:t>
              </w:r>
              <w:r>
                <w:rPr>
                  <w:rStyle w:val="839"/>
                  <w:sz w:val="28"/>
                  <w:szCs w:val="28"/>
                </w:rPr>
                <w:t xml:space="preserve">@ugaz.ru</w:t>
              </w:r>
            </w:hyperlink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Телефон: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(342) 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1811</w:t>
            </w:r>
            <w:r>
              <w:rPr>
                <w:sz w:val="28"/>
                <w:szCs w:val="28"/>
              </w:rPr>
              <w:t xml:space="preserve">41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Факс: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Способ продажи недвижимого имущества (торгов)</w:t>
      </w:r>
      <w:r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 xml:space="preserve">торги в форме публичного предложения, на электронной торговой площадке ООО ЭТП ГПБ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http://etpgpb.ru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Орга</w:t>
      </w:r>
      <w:r>
        <w:rPr>
          <w:b/>
          <w:sz w:val="28"/>
          <w:szCs w:val="28"/>
        </w:rPr>
        <w:t xml:space="preserve">ни</w:t>
      </w:r>
      <w:r>
        <w:rPr>
          <w:b/>
          <w:sz w:val="28"/>
          <w:szCs w:val="28"/>
        </w:rPr>
        <w:t xml:space="preserve">з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тор торгов: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электронная торговая площадка</w:t>
      </w:r>
      <w:r>
        <w:rPr>
          <w:sz w:val="28"/>
          <w:szCs w:val="28"/>
        </w:rPr>
        <w:t xml:space="preserve"> Группы Газпромбанка</w:t>
      </w:r>
      <w:r>
        <w:rPr>
          <w:sz w:val="28"/>
          <w:szCs w:val="28"/>
        </w:rPr>
        <w:t xml:space="preserve"> ООО ЭТП ГПБ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http://etpgpb.ru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 торгов: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Style w:val="842"/>
        <w:tblW w:w="100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867"/>
        <w:gridCol w:w="2094"/>
        <w:gridCol w:w="2438"/>
        <w:gridCol w:w="2272"/>
      </w:tblGrid>
      <w:tr>
        <w:tblPrEx/>
        <w:trPr/>
        <w:tc>
          <w:tcPr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867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объекта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094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Кадастровый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(или условный) номер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438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Вид, номер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 дата государственной регистрации права: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272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Обременения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jc w:val="both"/>
            </w:pPr>
            <w:r>
              <w:t xml:space="preserve">1.</w:t>
            </w:r>
            <w:r/>
          </w:p>
        </w:tc>
        <w:tc>
          <w:tcPr>
            <w:tcW w:w="2867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Одно</w:t>
            </w:r>
            <w:r>
              <w:rPr>
                <w:sz w:val="24"/>
                <w:szCs w:val="24"/>
              </w:rPr>
              <w:t xml:space="preserve">этажное зда</w:t>
            </w:r>
            <w:r>
              <w:rPr>
                <w:sz w:val="24"/>
                <w:szCs w:val="24"/>
              </w:rPr>
              <w:t xml:space="preserve">ние</w:t>
            </w:r>
            <w:r>
              <w:rPr>
                <w:sz w:val="24"/>
                <w:szCs w:val="24"/>
              </w:rPr>
              <w:t xml:space="preserve">, общей площа</w:t>
            </w:r>
            <w:r>
              <w:rPr>
                <w:sz w:val="24"/>
                <w:szCs w:val="24"/>
              </w:rPr>
              <w:t xml:space="preserve">дью 71,00 кв. м.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09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2"/>
                <w:szCs w:val="22"/>
              </w:rPr>
              <w:t xml:space="preserve">59:21:0560003:2156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38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4"/>
                <w:szCs w:val="24"/>
                <w:shd w:val="clear" w:color="auto" w:fill="ffffff"/>
              </w:rPr>
              <w:t xml:space="preserve">Собственность</w:t>
            </w:r>
            <w:r/>
          </w:p>
          <w:p>
            <w:pPr>
              <w:jc w:val="both"/>
            </w:pPr>
            <w:r>
              <w:rPr>
                <w:sz w:val="24"/>
                <w:szCs w:val="24"/>
                <w:shd w:val="clear" w:color="auto" w:fill="ffffff"/>
              </w:rPr>
              <w:t xml:space="preserve">59-59-03/033/2013-154</w:t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23.12.2013 00:00:00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Отсутствуют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Начальная</w:t>
      </w:r>
      <w:r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 xml:space="preserve">минимальная) ц</w:t>
      </w:r>
      <w:r>
        <w:rPr>
          <w:b/>
          <w:sz w:val="28"/>
          <w:szCs w:val="28"/>
        </w:rPr>
        <w:t xml:space="preserve">ена</w:t>
      </w:r>
      <w:r>
        <w:rPr>
          <w:b/>
          <w:sz w:val="28"/>
          <w:szCs w:val="28"/>
        </w:rPr>
        <w:t xml:space="preserve"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  <w:t xml:space="preserve">Начальная цена: </w:t>
      </w:r>
      <w:r>
        <w:rPr>
          <w:b w:val="0"/>
          <w:bCs w:val="0"/>
          <w:sz w:val="28"/>
          <w:szCs w:val="28"/>
        </w:rPr>
        <w:t xml:space="preserve">444 957</w:t>
      </w:r>
      <w:r>
        <w:rPr>
          <w:sz w:val="28"/>
          <w:szCs w:val="28"/>
          <w:lang w:eastAsia="en-US"/>
        </w:rPr>
        <w:t xml:space="preserve"> (Четыреста сорок четыре тысячи девятьсот пятьдесят семь</w:t>
      </w:r>
      <w:r>
        <w:rPr>
          <w:sz w:val="28"/>
          <w:szCs w:val="28"/>
          <w:lang w:eastAsia="en-US"/>
        </w:rPr>
        <w:t xml:space="preserve">) рублей 50 копеек,</w:t>
      </w:r>
      <w:r>
        <w:rPr>
          <w:sz w:val="28"/>
          <w:szCs w:val="28"/>
          <w:lang w:eastAsia="en-US"/>
        </w:rPr>
        <w:t xml:space="preserve"> кроме того НДС</w:t>
      </w:r>
      <w:r>
        <w:rPr>
          <w:sz w:val="28"/>
          <w:szCs w:val="28"/>
          <w:lang w:eastAsia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Минимальная цена: </w:t>
      </w:r>
      <w:r>
        <w:rPr>
          <w:sz w:val="28"/>
          <w:szCs w:val="28"/>
          <w:highlight w:val="none"/>
        </w:rPr>
        <w:t xml:space="preserve">400 461 </w:t>
      </w:r>
      <w:r>
        <w:rPr>
          <w:sz w:val="28"/>
          <w:szCs w:val="28"/>
          <w:highlight w:val="none"/>
        </w:rPr>
        <w:t xml:space="preserve">(Четыреста тысяч четыреста шестьдесят один) рубль 75 копеек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Размер задатка 10% от начальной (минимальной) цены:</w:t>
      </w:r>
      <w:r>
        <w:rPr>
          <w:sz w:val="28"/>
          <w:szCs w:val="28"/>
        </w:rPr>
        <w:t xml:space="preserve"> 40 046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Сорок тысяч сорок шесть)</w:t>
      </w:r>
      <w:r>
        <w:rPr>
          <w:sz w:val="28"/>
          <w:szCs w:val="28"/>
        </w:rPr>
        <w:t xml:space="preserve"> рубл</w:t>
      </w:r>
      <w:r>
        <w:rPr>
          <w:sz w:val="28"/>
          <w:szCs w:val="28"/>
        </w:rPr>
        <w:t xml:space="preserve">ей</w:t>
      </w:r>
      <w:r>
        <w:rPr>
          <w:sz w:val="28"/>
          <w:szCs w:val="28"/>
        </w:rPr>
        <w:t xml:space="preserve"> 18</w:t>
      </w:r>
      <w:r>
        <w:rPr>
          <w:sz w:val="28"/>
          <w:szCs w:val="28"/>
        </w:rPr>
        <w:t xml:space="preserve"> копеек</w:t>
      </w:r>
      <w:r>
        <w:rPr>
          <w:sz w:val="28"/>
          <w:szCs w:val="28"/>
        </w:rPr>
        <w:t xml:space="preserve">, НДС не облагается.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Условия оплаты:</w:t>
      </w:r>
      <w:r>
        <w:rPr>
          <w:sz w:val="28"/>
          <w:szCs w:val="28"/>
        </w:rPr>
        <w:t xml:space="preserve"> Имущество оплачивается Покупателем на условиях 100%-й предоплаты.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Обеспечение заявки (Задаток) должно поступить на счёт ООО ЭТП ГПБ не </w:t>
      </w:r>
      <w:r>
        <w:rPr>
          <w:color w:val="auto"/>
          <w:sz w:val="28"/>
          <w:szCs w:val="28"/>
        </w:rPr>
        <w:t xml:space="preserve">позднее </w:t>
      </w:r>
      <w:r>
        <w:rPr>
          <w:color w:val="auto"/>
          <w:sz w:val="28"/>
          <w:szCs w:val="28"/>
          <w:highlight w:val="white"/>
        </w:rPr>
        <w:t xml:space="preserve">23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декабря</w:t>
      </w:r>
      <w:r>
        <w:rPr>
          <w:color w:val="auto"/>
          <w:sz w:val="28"/>
          <w:szCs w:val="28"/>
          <w:highlight w:val="white"/>
        </w:rPr>
        <w:t xml:space="preserve"> 2025</w:t>
      </w:r>
      <w:r>
        <w:rPr>
          <w:color w:val="auto"/>
          <w:sz w:val="28"/>
          <w:szCs w:val="28"/>
          <w:highlight w:val="white"/>
        </w:rPr>
        <w:t xml:space="preserve"> г. 1</w:t>
      </w:r>
      <w:r>
        <w:rPr>
          <w:color w:val="auto"/>
          <w:sz w:val="28"/>
          <w:szCs w:val="28"/>
          <w:highlight w:val="white"/>
        </w:rPr>
        <w:t xml:space="preserve">8</w:t>
      </w:r>
      <w:r>
        <w:rPr>
          <w:color w:val="auto"/>
          <w:sz w:val="28"/>
          <w:szCs w:val="28"/>
          <w:highlight w:val="white"/>
        </w:rPr>
        <w:t xml:space="preserve">:00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по </w:t>
      </w:r>
      <w:r>
        <w:rPr>
          <w:color w:val="auto"/>
          <w:sz w:val="28"/>
          <w:szCs w:val="28"/>
        </w:rPr>
        <w:t xml:space="preserve">московскому времени.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Задаток, перечисленный победителем</w:t>
      </w:r>
      <w:r>
        <w:rPr>
          <w:color w:val="auto"/>
          <w:sz w:val="28"/>
          <w:szCs w:val="28"/>
        </w:rPr>
        <w:t xml:space="preserve"> торгов </w:t>
      </w:r>
      <w:r>
        <w:rPr>
          <w:color w:val="auto"/>
          <w:sz w:val="28"/>
          <w:szCs w:val="28"/>
        </w:rPr>
        <w:t xml:space="preserve">в электронной форме, засчитывается в счет оплаты Имущества. Порядок </w:t>
      </w:r>
      <w:r>
        <w:rPr>
          <w:color w:val="auto"/>
          <w:sz w:val="28"/>
          <w:szCs w:val="28"/>
        </w:rPr>
        <w:t xml:space="preserve">внесения обеспечения заявки (задатка) и его возврата: в соответствии </w:t>
      </w:r>
      <w:r>
        <w:rPr>
          <w:color w:val="auto"/>
          <w:sz w:val="28"/>
          <w:szCs w:val="28"/>
        </w:rPr>
        <w:t xml:space="preserve">с регламентом ООО ЭТП ГПБ http://etpgpb.ru.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Требования к электронной подписи участников:</w:t>
      </w:r>
      <w:r>
        <w:rPr>
          <w:color w:val="auto"/>
          <w:sz w:val="28"/>
          <w:szCs w:val="28"/>
        </w:rPr>
        <w:t xml:space="preserve"> не разрешается подавать заявки без использования ЭП.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Время ожидания ценовых предложений:</w:t>
      </w:r>
      <w:r>
        <w:rPr>
          <w:color w:val="auto"/>
          <w:sz w:val="28"/>
          <w:szCs w:val="28"/>
        </w:rPr>
        <w:t xml:space="preserve"> 10 минут.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Шаг повышения цены лота: 2</w:t>
      </w:r>
      <w:r>
        <w:rPr>
          <w:color w:val="auto"/>
          <w:sz w:val="28"/>
          <w:szCs w:val="28"/>
        </w:rPr>
        <w:t xml:space="preserve">%</w:t>
      </w:r>
      <w:r>
        <w:rPr>
          <w:color w:val="auto"/>
          <w:sz w:val="28"/>
          <w:szCs w:val="28"/>
        </w:rPr>
        <w:t xml:space="preserve">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Место подачи (приема) заявок:</w:t>
      </w:r>
      <w:r>
        <w:rPr>
          <w:color w:val="auto"/>
          <w:sz w:val="28"/>
          <w:szCs w:val="28"/>
        </w:rPr>
        <w:t xml:space="preserve"> http://etpgpb.ru.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  <w:highlight w:val="white"/>
        </w:rPr>
      </w:pPr>
      <w:r>
        <w:rPr>
          <w:b/>
          <w:color w:val="auto"/>
          <w:sz w:val="28"/>
          <w:szCs w:val="28"/>
          <w:highlight w:val="white"/>
        </w:rPr>
        <w:t xml:space="preserve">Дата и время начала подачи (приема) заявок: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24.</w:t>
      </w:r>
      <w:r>
        <w:rPr>
          <w:color w:val="auto"/>
          <w:sz w:val="28"/>
          <w:szCs w:val="28"/>
          <w:highlight w:val="white"/>
        </w:rPr>
        <w:t xml:space="preserve">11.</w:t>
      </w:r>
      <w:r>
        <w:rPr>
          <w:color w:val="auto"/>
          <w:sz w:val="28"/>
          <w:szCs w:val="28"/>
          <w:highlight w:val="white"/>
        </w:rPr>
        <w:t xml:space="preserve">2</w:t>
      </w:r>
      <w:r>
        <w:rPr>
          <w:color w:val="auto"/>
          <w:sz w:val="28"/>
          <w:szCs w:val="28"/>
          <w:highlight w:val="white"/>
        </w:rPr>
        <w:t xml:space="preserve">025</w:t>
      </w:r>
      <w:r>
        <w:rPr>
          <w:color w:val="auto"/>
          <w:sz w:val="28"/>
          <w:szCs w:val="28"/>
          <w:highlight w:val="white"/>
        </w:rPr>
        <w:t xml:space="preserve"> г. </w:t>
      </w:r>
      <w:r>
        <w:rPr>
          <w:color w:val="auto"/>
          <w:sz w:val="28"/>
          <w:szCs w:val="28"/>
          <w:highlight w:val="white"/>
        </w:rPr>
        <w:br/>
      </w:r>
      <w:r>
        <w:rPr>
          <w:color w:val="auto"/>
          <w:sz w:val="28"/>
          <w:szCs w:val="28"/>
          <w:highlight w:val="white"/>
        </w:rPr>
        <w:t xml:space="preserve">в </w:t>
      </w:r>
      <w:r>
        <w:rPr>
          <w:color w:val="auto"/>
          <w:sz w:val="28"/>
          <w:szCs w:val="28"/>
          <w:highlight w:val="white"/>
        </w:rPr>
        <w:t xml:space="preserve">10</w:t>
      </w:r>
      <w:r>
        <w:rPr>
          <w:color w:val="auto"/>
          <w:sz w:val="28"/>
          <w:szCs w:val="28"/>
          <w:highlight w:val="white"/>
        </w:rPr>
        <w:t xml:space="preserve"> часов 00 минут по м</w:t>
      </w:r>
      <w:r>
        <w:rPr>
          <w:color w:val="auto"/>
          <w:sz w:val="28"/>
          <w:szCs w:val="28"/>
          <w:highlight w:val="white"/>
        </w:rPr>
        <w:t xml:space="preserve">осковскому</w:t>
      </w:r>
      <w:r>
        <w:rPr>
          <w:color w:val="auto"/>
          <w:sz w:val="28"/>
          <w:szCs w:val="28"/>
          <w:highlight w:val="white"/>
        </w:rPr>
        <w:t xml:space="preserve"> времени.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  <w:highlight w:val="white"/>
        </w:rPr>
      </w:pPr>
      <w:r>
        <w:rPr>
          <w:b/>
          <w:color w:val="auto"/>
          <w:sz w:val="28"/>
          <w:szCs w:val="28"/>
          <w:highlight w:val="white"/>
        </w:rPr>
        <w:t xml:space="preserve">Дата и время окончания подачи (приема) заявок: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23.</w:t>
      </w:r>
      <w:r>
        <w:rPr>
          <w:color w:val="auto"/>
          <w:sz w:val="28"/>
          <w:szCs w:val="28"/>
          <w:highlight w:val="white"/>
        </w:rPr>
        <w:t xml:space="preserve">12.2025</w:t>
      </w:r>
      <w:r>
        <w:rPr>
          <w:color w:val="auto"/>
          <w:sz w:val="28"/>
          <w:szCs w:val="28"/>
          <w:highlight w:val="white"/>
        </w:rPr>
        <w:t xml:space="preserve"> г. </w:t>
      </w:r>
      <w:r>
        <w:rPr>
          <w:color w:val="auto"/>
          <w:sz w:val="28"/>
          <w:szCs w:val="28"/>
          <w:highlight w:val="white"/>
        </w:rPr>
        <w:br/>
      </w:r>
      <w:r>
        <w:rPr>
          <w:color w:val="auto"/>
          <w:sz w:val="28"/>
          <w:szCs w:val="28"/>
          <w:highlight w:val="white"/>
        </w:rPr>
        <w:t xml:space="preserve">в 1</w:t>
      </w:r>
      <w:r>
        <w:rPr>
          <w:color w:val="auto"/>
          <w:sz w:val="28"/>
          <w:szCs w:val="28"/>
          <w:highlight w:val="white"/>
        </w:rPr>
        <w:t xml:space="preserve">8</w:t>
      </w:r>
      <w:r>
        <w:rPr>
          <w:color w:val="auto"/>
          <w:sz w:val="28"/>
          <w:szCs w:val="28"/>
          <w:highlight w:val="white"/>
        </w:rPr>
        <w:t xml:space="preserve"> часов 00 минут по </w:t>
      </w:r>
      <w:r>
        <w:rPr>
          <w:color w:val="auto"/>
          <w:sz w:val="28"/>
          <w:szCs w:val="28"/>
          <w:highlight w:val="white"/>
        </w:rPr>
        <w:t xml:space="preserve">московскому</w:t>
      </w:r>
      <w:r>
        <w:rPr>
          <w:color w:val="auto"/>
          <w:sz w:val="28"/>
          <w:szCs w:val="28"/>
          <w:highlight w:val="white"/>
        </w:rPr>
        <w:t xml:space="preserve"> времени.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  <w:highlight w:val="white"/>
        </w:rPr>
      </w:pPr>
      <w:r>
        <w:rPr>
          <w:b/>
          <w:color w:val="auto"/>
          <w:sz w:val="28"/>
          <w:szCs w:val="28"/>
          <w:highlight w:val="white"/>
        </w:rPr>
        <w:t xml:space="preserve">Дата определения участников: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24</w:t>
      </w:r>
      <w:r>
        <w:rPr>
          <w:color w:val="auto"/>
          <w:sz w:val="28"/>
          <w:szCs w:val="28"/>
          <w:highlight w:val="white"/>
        </w:rPr>
        <w:t xml:space="preserve">.</w:t>
      </w:r>
      <w:r>
        <w:rPr>
          <w:color w:val="auto"/>
          <w:sz w:val="28"/>
          <w:szCs w:val="28"/>
          <w:highlight w:val="white"/>
        </w:rPr>
        <w:t xml:space="preserve">12.202</w:t>
      </w:r>
      <w:r>
        <w:rPr>
          <w:color w:val="auto"/>
          <w:sz w:val="28"/>
          <w:szCs w:val="28"/>
          <w:highlight w:val="white"/>
        </w:rPr>
        <w:t xml:space="preserve">4 г. </w:t>
      </w:r>
      <w:r>
        <w:rPr>
          <w:color w:val="auto"/>
          <w:sz w:val="28"/>
          <w:szCs w:val="28"/>
          <w:highlight w:val="white"/>
        </w:rPr>
        <w:t xml:space="preserve">до</w:t>
      </w:r>
      <w:r>
        <w:rPr>
          <w:color w:val="auto"/>
          <w:sz w:val="28"/>
          <w:szCs w:val="28"/>
          <w:highlight w:val="white"/>
        </w:rPr>
        <w:t xml:space="preserve"> 1</w:t>
      </w:r>
      <w:r>
        <w:rPr>
          <w:color w:val="auto"/>
          <w:sz w:val="28"/>
          <w:szCs w:val="28"/>
          <w:highlight w:val="white"/>
        </w:rPr>
        <w:t xml:space="preserve">8</w:t>
      </w:r>
      <w:r>
        <w:rPr>
          <w:color w:val="auto"/>
          <w:sz w:val="28"/>
          <w:szCs w:val="28"/>
          <w:highlight w:val="white"/>
        </w:rPr>
        <w:t xml:space="preserve"> часов 00 минут по м</w:t>
      </w:r>
      <w:r>
        <w:rPr>
          <w:color w:val="auto"/>
          <w:sz w:val="28"/>
          <w:szCs w:val="28"/>
          <w:highlight w:val="white"/>
        </w:rPr>
        <w:t xml:space="preserve">осковскому</w:t>
      </w:r>
      <w:r>
        <w:rPr>
          <w:color w:val="auto"/>
          <w:sz w:val="28"/>
          <w:szCs w:val="28"/>
          <w:highlight w:val="white"/>
        </w:rPr>
        <w:t xml:space="preserve"> времени.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Дата и время проведения торгов в электронной форме: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25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12.</w:t>
      </w:r>
      <w:r>
        <w:rPr>
          <w:sz w:val="28"/>
          <w:szCs w:val="28"/>
          <w:highlight w:val="white"/>
        </w:rPr>
        <w:t xml:space="preserve">2025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г. в 11 часов 00 минут по </w:t>
      </w:r>
      <w:r>
        <w:rPr>
          <w:sz w:val="28"/>
          <w:szCs w:val="28"/>
          <w:highlight w:val="white"/>
        </w:rPr>
        <w:t xml:space="preserve">московскому</w:t>
      </w:r>
      <w:r>
        <w:rPr>
          <w:sz w:val="28"/>
          <w:szCs w:val="28"/>
          <w:highlight w:val="white"/>
        </w:rPr>
        <w:t xml:space="preserve"> времени.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highlight w:val="white"/>
        </w:rPr>
      </w:r>
      <w:bookmarkStart w:id="0" w:name="_GoBack"/>
      <w:r>
        <w:rPr>
          <w:highlight w:val="white"/>
        </w:rPr>
      </w:r>
      <w:bookmarkEnd w:id="0"/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47"/>
        <w:jc w:val="center"/>
        <w:rPr>
          <w:b/>
          <w:bCs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Единые требования к Участникам торгов</w:t>
      </w:r>
      <w:r>
        <w:rPr>
          <w:b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</w:p>
    <w:p>
      <w:pPr>
        <w:pStyle w:val="847"/>
        <w:jc w:val="center"/>
        <w:rPr>
          <w:b/>
          <w:bCs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 электронной форме</w:t>
      </w: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Участником торгов в форме публичного предложения может б</w:t>
      </w:r>
      <w:r>
        <w:rPr>
          <w:color w:val="auto"/>
          <w:sz w:val="28"/>
          <w:szCs w:val="28"/>
        </w:rPr>
        <w:t xml:space="preserve">ыть любое юридическое лицо независимо от организационно-правовой формы, формы собственности, места нахождения, а также места происхождения капитала, или любое физическое лицо, в том числе индивидуальный предприниматель, претендующее на заключение договора.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участия в торгах в форме публичного предложения необходимо зарегистрироваться на ЭТП ГПБ и в соответствии с регламентом ЭТП, размещенном на сайте http://etpgpb.ru.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установленный в извещении срок для участия в торгах в форме публичного предложения предоставить: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заявку на участие в торгах, которая должна содержать следующие сведения: наименование, организационно-правовая форма, место нахождения, почтовый адрес заявителя, ба</w:t>
      </w:r>
      <w:r>
        <w:rPr>
          <w:color w:val="auto"/>
          <w:sz w:val="28"/>
          <w:szCs w:val="28"/>
        </w:rPr>
        <w:t xml:space="preserve">нковские реквизиты, ОГРН 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заявителя, ИНН; и приложить следующие документы: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сканированну</w:t>
      </w:r>
      <w:r>
        <w:rPr>
          <w:color w:val="auto"/>
          <w:sz w:val="28"/>
          <w:szCs w:val="28"/>
        </w:rPr>
        <w:t xml:space="preserve">ю копию выписки из ЕГРЮЛ (для юридического лица), выписку из ЕГРИП (для ИП), полученные не позднее, чем за 1 месяц до подачи заявки, сканированные копии документов, удостоверяющих личность (для физического лица и ИП), надлежащим образом заверенный перевод </w:t>
      </w:r>
      <w:r>
        <w:rPr>
          <w:color w:val="auto"/>
          <w:sz w:val="28"/>
          <w:szCs w:val="28"/>
        </w:rPr>
        <w:t xml:space="preserve">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с</w:t>
      </w:r>
      <w:r>
        <w:rPr>
          <w:color w:val="auto"/>
          <w:sz w:val="28"/>
          <w:szCs w:val="28"/>
        </w:rPr>
        <w:t xml:space="preserve">канированную копию решения об одобрении или о совершении крупной сделки, сделки с заинтересованностью, если требование о необходимости наличия такого решения для совершения крупной сделки или сделки с заинтересованностью установлено законодательством РФ и </w:t>
      </w:r>
      <w:r>
        <w:rPr>
          <w:color w:val="auto"/>
          <w:sz w:val="28"/>
          <w:szCs w:val="28"/>
        </w:rPr>
        <w:t xml:space="preserve">(или) учредительными документами юридического лица и если для участника торгов приобретение имущества является крупной сделкой или сделкой с заинтересованностью; согласие со</w:t>
      </w:r>
      <w:r>
        <w:rPr>
          <w:color w:val="auto"/>
          <w:sz w:val="28"/>
          <w:szCs w:val="28"/>
        </w:rPr>
        <w:t xml:space="preserve">бственника государственного или муниципального предприятия, в случае если это необходимо в соответствии с уставом предприятия (для юридического лица); нотариально удостоверенное согласие супруга на приобретение указанного имущества (для физического лица);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сканированную копию документа, подтверждающего полномочия руководителя;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доверенность или иной документ, подтверждающий полномочия лица, действовать от имени заявителя (в случае подачи заявки уполномоченным лицом);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е) информацию о цепочке собственников, включая бенефициаров (в том числе конечных), с подтверждением соответствующими документами.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Непредставление вышеперечисленных документов может служить основанием для не допуска к участию в торгах.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Подача заявки на участие в торгах в электронной форме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84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ЭТП обеспечивает для Участников функционал подачи заявок на участие в торгах.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Формирование и направление заявки на участие в торгах производится Участником в соответствии с Руководством пользователя ЭТП, которое размещается в открытой части ЭТП.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Срок представления (приема) заявок на участие в торгах определяется Заказчиком в соответствии с данным извещением.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Участник вправе подать заявку на участие в т</w:t>
      </w:r>
      <w:r>
        <w:rPr>
          <w:color w:val="auto"/>
          <w:sz w:val="28"/>
          <w:szCs w:val="28"/>
        </w:rPr>
        <w:t xml:space="preserve">оргах в любой момент, начиная с момента размещения на сайте площадки извещения о проведении торгов, и до предусмотренных извещением о торгах даты и времени окончания срока подачи заявок. Заявки направляются Участником на ЭТП в форме электронных документов.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Участник торгов в электронной форме вправе отозвать заявку на участие в торгах не позднее окончания срока подачи заявок в соответствии с Руководством пользователя ЭТП, которое размещается в открытой части ЭТП.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Рассмотрение заявок и допуск к участию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ЭТП обеспечивает для пользователей Организаторов / Заказчиков функционал по рассмотрению заявок на участие в торгах в соответствии с Руководством оператора ЭТП, которое размещается в открытой части ЭТП.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Сроки рассмотрения заявок устанавливаются Организатором в ходе публикации извещения о проведении торгов и определяется собственными потребностями или внутренними регламентами (при их наличии) Организатора.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ЭТП ведется учет принятых, возвращенных и отозванных заявок на участие в торгах. В течение одного дня после окончания срока подачи заявок, установленного Организатором, заявки становятся доступны для рассмотрения.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Организатор производит рассмотрение заявок в срок рассмотрения, указанный им в процессе публикации извещения о проведении торгов.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итогам рассмотрения заявок Организатор принимает решение о допуске (об отказе в допуске) Пользователей к участию в торгах и формирует протокол рассмотрения заявок.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Участник не допускается к участию в торгах в следующих случаях: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заявка подана лицом, не уполномоченным Участником на осуществление таких действий;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представлены не все документы по перечню, опубликованному в Информационном сообщении о проведении торгов;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участником представлены недостоверные сведения.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Порядок проведения торгов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Пользователь, допущенный к участию в торгах, приобретает статус Участника с момента оформления Протокола об определении Участников торгов.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ЭТП обеспечивает функционал проведения торгов. Инструкция по участию в торгах доступна в Руководстве пользователя ЭТП, которое размещается в открытой части ЭТП.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ЭТП обеспечивает проведение торгов в электронной форме в назначенные дату и время проведения, указанные в изв</w:t>
      </w:r>
      <w:r>
        <w:rPr>
          <w:color w:val="auto"/>
          <w:sz w:val="28"/>
          <w:szCs w:val="28"/>
        </w:rPr>
        <w:t xml:space="preserve">ещении, при условии, что по итогам рассмотрения заявок к участию в торгах были допущены не менее двух Участников. Начало и окончание проведения торгов, а также время поступления ценовых предложений определяется по времени сервера, на котором размещена ЭТП.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Сроки и шаг подачи ценовых предложений в ходе торгов указывается Организатором в извещении о проведении торгов.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 момента начала проведения торгов Участники вправе подать свои предложения о цене договора.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Время, оставшееся до истечения срока подачи ценовых предложений, продлевается автоматически после поступления очередного предложения о цене договора.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Участник торгов не вправе подавать предложение о цене договора, равное предложению или меньшее, чем предложение о цене договора, которое было подано им ранее.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Победителем становится Участник, предложивший наивысшее ценовое предложение.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Порядок подведения итогов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факту завершения торгов на ЭТП Организатору доступен функционал рассмотрения вторых заявок Участников и принятия решения о выборе победителя.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Участник, который предложил наиболее высокую цену договора, и заявка которого соответствует требованиям извещения и документации о торгах, признается победителем.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факту окончания торгов Организатор изготавливает протокол подведения итогов.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Порядок заключения договора купли-продажи, порядок расчётов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847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Договор купли-продажи заключается между Продавцом и Победителем торгов в </w:t>
      </w:r>
      <w:r>
        <w:rPr>
          <w:color w:val="auto"/>
          <w:sz w:val="28"/>
          <w:szCs w:val="28"/>
        </w:rPr>
        <w:t xml:space="preserve">срок не позднее 30 (Тридцати) рабочих дней с даты</w:t>
      </w:r>
      <w:r>
        <w:rPr>
          <w:color w:val="auto"/>
          <w:sz w:val="28"/>
          <w:szCs w:val="28"/>
        </w:rPr>
        <w:t xml:space="preserve"> оформления Протокола об итогах торгов (форма договора купли-продажи прилагается).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Оплата имущества Победителем торгов осуществляется в порядке и сроки, установленные договором купли-продажи на условиях 100% предварительной оплаты до передачи имущества.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уклонении (отказе) Победи</w:t>
      </w:r>
      <w:r>
        <w:rPr>
          <w:color w:val="auto"/>
          <w:sz w:val="28"/>
          <w:szCs w:val="28"/>
        </w:rPr>
        <w:t xml:space="preserve">те</w:t>
      </w:r>
      <w:r>
        <w:rPr>
          <w:color w:val="auto"/>
          <w:sz w:val="28"/>
          <w:szCs w:val="28"/>
        </w:rPr>
        <w:t xml:space="preserve">ля от заключения в указанные сроки договора купли-продажи Имущества задаток ему не возвращается и остается в собственности Продавца, а Победитель утрачивает право на заключение договора купли-продажи. Результаты торгов в части утверждения Победителя торгов</w:t>
      </w:r>
      <w:r>
        <w:rPr>
          <w:color w:val="auto"/>
          <w:sz w:val="28"/>
          <w:szCs w:val="28"/>
        </w:rPr>
        <w:t xml:space="preserve"> Продавцом аннулируются.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уклонении (отказе) Победителя от исполнения условий договора купли-продажи либо нар</w:t>
      </w:r>
      <w:r>
        <w:rPr>
          <w:color w:val="auto"/>
          <w:sz w:val="28"/>
          <w:szCs w:val="28"/>
        </w:rPr>
        <w:t xml:space="preserve">ушении сроков оплаты по договору купли-продажи Имущества задаток Победителю не возвращается и остается в собственности Продавца, договор купли-продажи подлежит расторжению. Результаты торгов в части утверждения Победителя торгов Продавцом аннулируются.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таком случае Продавец имеет право заключить договор купли-продажи Имущества с участниками торгов</w:t>
      </w:r>
      <w:r>
        <w:rPr>
          <w:color w:val="auto"/>
          <w:sz w:val="28"/>
          <w:szCs w:val="28"/>
        </w:rPr>
        <w:t xml:space="preserve">, сделавшими предыдущие предложения по цене Имущества, путем последовательного направления таким участникам торгов (начиная от участника, предложившего наибольшую цену, и заканчивая участником, предложившим наименьшую цену) оферты с указанием цены Им</w:t>
      </w:r>
      <w:r>
        <w:rPr>
          <w:color w:val="auto"/>
          <w:sz w:val="28"/>
          <w:szCs w:val="28"/>
        </w:rPr>
        <w:t xml:space="preserve">ущества, которая не может быть ниже максимального предложения по цене Имущества данного участника. С участником торгов (письменно выразившим намерение Продавцу на его оферту о приобретении Имущества) договор купли-продажи Имущества заключается в течение </w:t>
      </w:r>
      <w:r>
        <w:rPr>
          <w:color w:val="auto"/>
          <w:sz w:val="28"/>
          <w:szCs w:val="28"/>
        </w:rPr>
        <w:t xml:space="preserve">30</w:t>
      </w:r>
      <w:r>
        <w:rPr>
          <w:color w:val="auto"/>
          <w:sz w:val="28"/>
          <w:szCs w:val="28"/>
        </w:rPr>
        <w:t xml:space="preserve"> (</w:t>
      </w:r>
      <w:r>
        <w:rPr>
          <w:color w:val="auto"/>
          <w:sz w:val="28"/>
          <w:szCs w:val="28"/>
        </w:rPr>
        <w:t xml:space="preserve">тридцати</w:t>
      </w:r>
      <w:r>
        <w:rPr>
          <w:color w:val="auto"/>
          <w:sz w:val="28"/>
          <w:szCs w:val="28"/>
        </w:rPr>
        <w:t xml:space="preserve">) рабочих дней с даты ответа (согласия) участника торгов на оферту Продавца. Указанный срок может быть продлен по соглашению Продавца и участника торгов</w:t>
      </w:r>
      <w:r>
        <w:rPr>
          <w:color w:val="auto"/>
          <w:sz w:val="28"/>
          <w:szCs w:val="28"/>
        </w:rPr>
        <w:t xml:space="preserve"> (путем обмена письмами)</w:t>
      </w:r>
      <w:r>
        <w:rPr>
          <w:color w:val="auto"/>
          <w:sz w:val="28"/>
          <w:szCs w:val="28"/>
        </w:rPr>
        <w:t xml:space="preserve">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Переход прав на реализованное Имущество осуществляется в соответствии с договором купли-продажи.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случае если торги в электронной форме по продаже имущества был признан несостоявшимся по причине наличия единственного участника, соответствующего требования</w:t>
      </w:r>
      <w:r>
        <w:rPr>
          <w:color w:val="auto"/>
          <w:sz w:val="28"/>
          <w:szCs w:val="28"/>
        </w:rPr>
        <w:t xml:space="preserve">м</w:t>
      </w:r>
      <w:r>
        <w:rPr>
          <w:color w:val="auto"/>
          <w:sz w:val="28"/>
          <w:szCs w:val="28"/>
        </w:rPr>
        <w:t xml:space="preserve"> документации, реализация имущества может быть осуществлена путем направл</w:t>
      </w:r>
      <w:r>
        <w:rPr>
          <w:color w:val="auto"/>
          <w:sz w:val="28"/>
          <w:szCs w:val="28"/>
        </w:rPr>
        <w:t xml:space="preserve">ения такому единственному участнику оферты с указанием цены, которая не может быть ниже начальной цены. С единственным участником торгов в электронной форме (письменно выразившим намерение Продавцу на его оферту о приобретении Имущества) догово</w:t>
      </w:r>
      <w:r>
        <w:rPr>
          <w:color w:val="auto"/>
          <w:sz w:val="28"/>
          <w:szCs w:val="28"/>
        </w:rPr>
        <w:t xml:space="preserve">р купли-продажи Имущества заключается в течение 30 (тридцати) рабочих дней с даты ответа (согласия) такого единственного участника на оферту. Указанный срок может быть продлен по соглашению Продавца и такого единственного участника (путем обмена письмами).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8"/>
        <w:ind w:firstLine="851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Дополнительная информация</w:t>
      </w:r>
      <w:r>
        <w:rPr>
          <w:b/>
          <w:color w:val="111111"/>
          <w:sz w:val="28"/>
          <w:szCs w:val="28"/>
        </w:rPr>
      </w:r>
      <w:r>
        <w:rPr>
          <w:b/>
          <w:color w:val="111111"/>
          <w:sz w:val="28"/>
          <w:szCs w:val="28"/>
        </w:rPr>
      </w:r>
    </w:p>
    <w:p>
      <w:pPr>
        <w:pStyle w:val="848"/>
        <w:ind w:firstLine="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На основании Указа Пр</w:t>
      </w:r>
      <w:r>
        <w:rPr>
          <w:color w:val="111111"/>
          <w:sz w:val="28"/>
          <w:szCs w:val="28"/>
        </w:rPr>
        <w:t xml:space="preserve">езидента Российской Федерации № </w:t>
      </w:r>
      <w:r>
        <w:rPr>
          <w:color w:val="111111"/>
          <w:sz w:val="28"/>
          <w:szCs w:val="28"/>
        </w:rPr>
        <w:t xml:space="preserve">81 </w:t>
      </w:r>
      <w:r>
        <w:rPr>
          <w:color w:val="111111"/>
          <w:sz w:val="28"/>
          <w:szCs w:val="28"/>
        </w:rPr>
        <w:br/>
      </w:r>
      <w:r>
        <w:rPr>
          <w:color w:val="111111"/>
          <w:sz w:val="28"/>
          <w:szCs w:val="28"/>
        </w:rPr>
        <w:t xml:space="preserve">от 01.0</w:t>
      </w:r>
      <w:r>
        <w:rPr>
          <w:color w:val="111111"/>
          <w:sz w:val="28"/>
          <w:szCs w:val="28"/>
        </w:rPr>
        <w:t xml:space="preserve">3.2022 на территории Российской </w:t>
      </w:r>
      <w:r>
        <w:rPr>
          <w:color w:val="111111"/>
          <w:sz w:val="28"/>
          <w:szCs w:val="28"/>
        </w:rPr>
        <w:t xml:space="preserve">Федерации установлен особый порядок осуществления резидентами сделок</w:t>
      </w:r>
      <w:r>
        <w:rPr>
          <w:color w:val="111111"/>
          <w:sz w:val="28"/>
          <w:szCs w:val="28"/>
        </w:rPr>
        <w:t xml:space="preserve"> с недвижимостью с участием лиц </w:t>
      </w:r>
      <w:r>
        <w:rPr>
          <w:color w:val="111111"/>
          <w:sz w:val="28"/>
          <w:szCs w:val="28"/>
        </w:rPr>
        <w:t xml:space="preserve">иностранных государств, совершающих недружественные действия </w:t>
      </w:r>
      <w:r>
        <w:rPr>
          <w:color w:val="111111"/>
          <w:sz w:val="28"/>
          <w:szCs w:val="28"/>
        </w:rPr>
        <w:br/>
      </w:r>
      <w:r>
        <w:rPr>
          <w:color w:val="111111"/>
          <w:sz w:val="28"/>
          <w:szCs w:val="28"/>
        </w:rPr>
        <w:t xml:space="preserve">в отношении</w:t>
      </w:r>
      <w:r>
        <w:rPr>
          <w:color w:val="111111"/>
          <w:sz w:val="28"/>
          <w:szCs w:val="28"/>
        </w:rPr>
        <w:t xml:space="preserve"> Российской Федерации.</w:t>
      </w:r>
      <w:r>
        <w:rPr>
          <w:color w:val="111111"/>
          <w:sz w:val="28"/>
          <w:szCs w:val="28"/>
        </w:rPr>
      </w:r>
      <w:r>
        <w:rPr>
          <w:color w:val="111111"/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Приложение: </w:t>
      </w:r>
      <w:r>
        <w:rPr>
          <w:bCs/>
          <w:sz w:val="28"/>
          <w:szCs w:val="28"/>
        </w:rPr>
        <w:t xml:space="preserve">проект договора купли-продажи.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lef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lef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lef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lef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left"/>
        <w:rPr>
          <w:b/>
          <w:bCs/>
        </w:rPr>
      </w:pPr>
      <w:r>
        <w:rPr>
          <w:b/>
          <w:bCs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b/>
          <w:bCs/>
          <w:highlight w:val="none"/>
        </w:rPr>
      </w:pPr>
      <w:r>
        <w:rPr>
          <w:b/>
          <w:bCs/>
        </w:rPr>
        <w:t xml:space="preserve">Приложение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left="2837" w:right="2928"/>
        <w:jc w:val="center"/>
        <w:spacing w:line="298" w:lineRule="exact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Договор купли-продажи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2837" w:right="2928"/>
        <w:jc w:val="center"/>
        <w:spacing w:line="298" w:lineRule="exact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недвижимого имущества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2837" w:right="2928"/>
        <w:jc w:val="center"/>
        <w:spacing w:line="298" w:lineRule="exact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№ _____________________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38"/>
        <w:spacing w:before="235"/>
        <w:shd w:val="clear" w:color="auto" w:fill="ffffff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 xml:space="preserve">город Пермь</w:t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  <w:t xml:space="preserve">              </w:t>
      </w:r>
      <w:r>
        <w:rPr>
          <w:spacing w:val="-6"/>
          <w:sz w:val="22"/>
          <w:szCs w:val="22"/>
        </w:rPr>
        <w:tab/>
        <w:t xml:space="preserve">          </w:t>
      </w:r>
      <w:r>
        <w:rPr>
          <w:spacing w:val="-6"/>
          <w:sz w:val="22"/>
          <w:szCs w:val="22"/>
        </w:rPr>
        <w:t xml:space="preserve">«___»  _____________ 2026</w:t>
      </w:r>
      <w:r>
        <w:rPr>
          <w:spacing w:val="-6"/>
          <w:sz w:val="22"/>
          <w:szCs w:val="22"/>
        </w:rPr>
        <w:t xml:space="preserve"> г.</w:t>
      </w:r>
      <w:r>
        <w:rPr>
          <w:spacing w:val="-6"/>
          <w:sz w:val="22"/>
          <w:szCs w:val="22"/>
        </w:rPr>
      </w:r>
      <w:r>
        <w:rPr>
          <w:spacing w:val="-6"/>
          <w:sz w:val="22"/>
          <w:szCs w:val="22"/>
        </w:rPr>
      </w:r>
    </w:p>
    <w:p>
      <w:pPr>
        <w:ind w:left="29"/>
        <w:spacing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29"/>
        <w:spacing w:line="264" w:lineRule="exact"/>
        <w:shd w:val="clear" w:color="auto" w:fill="ffffff"/>
        <w:rPr>
          <w:sz w:val="22"/>
          <w:szCs w:val="22"/>
          <w:highlight w:val="none"/>
        </w:rPr>
      </w:pPr>
      <w:r>
        <w:rPr>
          <w:b/>
          <w:sz w:val="22"/>
          <w:szCs w:val="22"/>
        </w:rPr>
        <w:t xml:space="preserve">АО «Газпром газораспределение Пермь»</w:t>
      </w:r>
      <w:r>
        <w:rPr>
          <w:sz w:val="22"/>
          <w:szCs w:val="22"/>
        </w:rPr>
        <w:t xml:space="preserve">, именуемое в дальнейшем</w:t>
      </w:r>
      <w:r>
        <w:rPr>
          <w:b/>
          <w:sz w:val="22"/>
          <w:szCs w:val="22"/>
        </w:rPr>
        <w:t xml:space="preserve"> «Продавец», </w:t>
      </w:r>
      <w:r>
        <w:rPr>
          <w:sz w:val="22"/>
          <w:szCs w:val="22"/>
        </w:rPr>
        <w:t xml:space="preserve">в лице генерального директора Черезова Сергея Борисовича, действующего на основании Устава, с одной стороны, и </w:t>
      </w:r>
      <w:r>
        <w:rPr>
          <w:b/>
          <w:sz w:val="22"/>
          <w:szCs w:val="22"/>
        </w:rPr>
        <w:t xml:space="preserve">______________________________________________________________________________________________</w:t>
      </w:r>
      <w:r>
        <w:rPr>
          <w:sz w:val="22"/>
          <w:szCs w:val="22"/>
        </w:rPr>
        <w:t xml:space="preserve">, именуемое в дальнейшем «</w:t>
      </w:r>
      <w:r>
        <w:rPr>
          <w:b/>
          <w:sz w:val="22"/>
          <w:szCs w:val="22"/>
        </w:rPr>
        <w:t xml:space="preserve">Покупатель</w:t>
      </w:r>
      <w:r>
        <w:rPr>
          <w:sz w:val="22"/>
          <w:szCs w:val="22"/>
        </w:rPr>
        <w:t xml:space="preserve">», с другой стороны, заключили настоящий договор о нижеследующем: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right="86"/>
        <w:jc w:val="center"/>
        <w:spacing w:line="264" w:lineRule="exact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Предмет договора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24" w:right="192"/>
        <w:jc w:val="both"/>
        <w:spacing w:line="264" w:lineRule="exact"/>
        <w:shd w:val="clear" w:color="auto" w:fill="ffffff"/>
        <w:tabs>
          <w:tab w:val="left" w:pos="442" w:leader="none"/>
        </w:tabs>
        <w:rPr>
          <w:sz w:val="22"/>
          <w:szCs w:val="22"/>
        </w:rPr>
      </w:pPr>
      <w:r>
        <w:rPr>
          <w:spacing w:val="-20"/>
          <w:sz w:val="22"/>
          <w:szCs w:val="22"/>
        </w:rPr>
        <w:t xml:space="preserve">1.1.</w:t>
      </w:r>
      <w:r>
        <w:rPr>
          <w:sz w:val="22"/>
          <w:szCs w:val="22"/>
        </w:rPr>
        <w:tab/>
        <w:t xml:space="preserve">Продавец принимает на себя обязанность передать Покупателю следующее недвижимое имущество: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24" w:right="192"/>
        <w:jc w:val="both"/>
        <w:spacing w:line="264" w:lineRule="exact"/>
        <w:shd w:val="clear" w:color="auto" w:fill="ffffff"/>
        <w:tabs>
          <w:tab w:val="left" w:pos="442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Здание нежилое, 1-этажное (склад баллонов с.Карагай) лит.Ж.</w:t>
      </w:r>
      <w:r>
        <w:rPr>
          <w:sz w:val="22"/>
          <w:szCs w:val="22"/>
        </w:rPr>
        <w:t xml:space="preserve">, общей площадью </w:t>
      </w:r>
      <w:r>
        <w:rPr>
          <w:sz w:val="22"/>
          <w:szCs w:val="22"/>
        </w:rPr>
        <w:t xml:space="preserve">71 кв.м, кадастровый номер: </w:t>
      </w:r>
      <w:r>
        <w:rPr>
          <w:sz w:val="22"/>
          <w:szCs w:val="22"/>
        </w:rPr>
        <w:t xml:space="preserve">59:21:0560003:2156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расположенн</w:t>
      </w:r>
      <w:r>
        <w:rPr>
          <w:sz w:val="22"/>
          <w:szCs w:val="22"/>
        </w:rPr>
        <w:t xml:space="preserve">ое</w:t>
      </w:r>
      <w:r>
        <w:rPr>
          <w:sz w:val="22"/>
          <w:szCs w:val="22"/>
        </w:rPr>
        <w:t xml:space="preserve"> по адресу: Пермский край, c. Карагай, ул. Уральская, 5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принадлежащее</w:t>
      </w:r>
      <w:r>
        <w:rPr>
          <w:sz w:val="22"/>
          <w:szCs w:val="22"/>
        </w:rPr>
        <w:t xml:space="preserve"> Продавцу на праве собственности (свидетельство о государ</w:t>
      </w:r>
      <w:r>
        <w:rPr>
          <w:sz w:val="22"/>
          <w:szCs w:val="22"/>
        </w:rPr>
        <w:t xml:space="preserve">ственной регистрации права от 23.12.2013</w:t>
      </w:r>
      <w:r>
        <w:rPr>
          <w:sz w:val="22"/>
          <w:szCs w:val="22"/>
        </w:rPr>
        <w:t xml:space="preserve"> № </w:t>
      </w:r>
      <w:r>
        <w:rPr>
          <w:sz w:val="22"/>
          <w:szCs w:val="22"/>
        </w:rPr>
        <w:t xml:space="preserve">59-БД 075701</w:t>
      </w:r>
      <w:r>
        <w:rPr>
          <w:sz w:val="22"/>
          <w:szCs w:val="22"/>
        </w:rPr>
        <w:t xml:space="preserve">), а также передать </w:t>
      </w:r>
      <w:r>
        <w:rPr>
          <w:sz w:val="22"/>
          <w:szCs w:val="22"/>
        </w:rPr>
        <w:t xml:space="preserve">право аренды на земельный участок, категория земель: земли </w:t>
      </w:r>
      <w:r>
        <w:rPr>
          <w:sz w:val="22"/>
          <w:szCs w:val="22"/>
        </w:rPr>
        <w:t xml:space="preserve">населенных пунктов</w:t>
      </w:r>
      <w:r>
        <w:rPr>
          <w:sz w:val="22"/>
          <w:szCs w:val="22"/>
        </w:rPr>
        <w:t xml:space="preserve">, разре</w:t>
      </w:r>
      <w:r>
        <w:rPr>
          <w:sz w:val="22"/>
          <w:szCs w:val="22"/>
        </w:rPr>
        <w:t xml:space="preserve">шенное использование: </w:t>
      </w:r>
      <w:r>
        <w:rPr>
          <w:sz w:val="22"/>
          <w:szCs w:val="22"/>
        </w:rPr>
        <w:t xml:space="preserve">производственная деятельность</w:t>
      </w:r>
      <w:r>
        <w:rPr>
          <w:sz w:val="22"/>
          <w:szCs w:val="22"/>
        </w:rPr>
        <w:t xml:space="preserve">, общ</w:t>
      </w:r>
      <w:r>
        <w:rPr>
          <w:sz w:val="22"/>
          <w:szCs w:val="22"/>
        </w:rPr>
        <w:t xml:space="preserve">ей площадью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313 кв.м., кадастровый номер: </w:t>
      </w:r>
      <w:r>
        <w:rPr>
          <w:sz w:val="22"/>
          <w:szCs w:val="22"/>
        </w:rPr>
        <w:t xml:space="preserve">59:21:0560003:3472</w:t>
      </w:r>
      <w:r>
        <w:rPr>
          <w:sz w:val="22"/>
          <w:szCs w:val="22"/>
        </w:rPr>
        <w:t xml:space="preserve">, адрес (местонахождение) объекта: </w:t>
      </w:r>
      <w:r>
        <w:rPr>
          <w:sz w:val="22"/>
          <w:szCs w:val="22"/>
        </w:rPr>
        <w:t xml:space="preserve">Пермский край, с. Карагай, ул. Уральская,</w:t>
      </w:r>
      <w:r>
        <w:rPr>
          <w:sz w:val="22"/>
          <w:szCs w:val="22"/>
        </w:rPr>
        <w:t xml:space="preserve"> именуемое в дальнейшем «Имущество»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24" w:right="192"/>
        <w:jc w:val="both"/>
        <w:spacing w:line="264" w:lineRule="exact"/>
        <w:shd w:val="clear" w:color="auto" w:fill="ffffff"/>
        <w:tabs>
          <w:tab w:val="left" w:pos="442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Покупатель обязуется совершить следующие действия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34" w:right="226"/>
        <w:jc w:val="both"/>
        <w:spacing w:before="5" w:line="264" w:lineRule="exact"/>
        <w:shd w:val="clear" w:color="auto" w:fill="ffffff"/>
        <w:tabs>
          <w:tab w:val="left" w:pos="317" w:leader="none"/>
        </w:tabs>
        <w:rPr>
          <w:sz w:val="22"/>
          <w:szCs w:val="22"/>
        </w:rPr>
      </w:pPr>
      <w:r>
        <w:rPr>
          <w:spacing w:val="-15"/>
          <w:sz w:val="22"/>
          <w:szCs w:val="22"/>
        </w:rPr>
        <w:t xml:space="preserve">а)</w:t>
      </w:r>
      <w:r>
        <w:rPr>
          <w:sz w:val="22"/>
          <w:szCs w:val="22"/>
        </w:rPr>
        <w:tab/>
        <w:t xml:space="preserve">произвести оплату приобретенного Имущества по цене и в порядке, предусмотренном в п. 2 настоящего Договора;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34"/>
        <w:jc w:val="both"/>
        <w:spacing w:before="5" w:line="264" w:lineRule="exact"/>
        <w:shd w:val="clear" w:color="auto" w:fill="ffffff"/>
        <w:tabs>
          <w:tab w:val="left" w:pos="274" w:leader="none"/>
        </w:tabs>
      </w:pPr>
      <w:r>
        <w:rPr>
          <w:spacing w:val="-18"/>
          <w:sz w:val="22"/>
          <w:szCs w:val="22"/>
        </w:rPr>
        <w:t xml:space="preserve">б)</w:t>
      </w:r>
      <w:r>
        <w:rPr>
          <w:sz w:val="22"/>
          <w:szCs w:val="22"/>
        </w:rPr>
        <w:tab/>
        <w:t xml:space="preserve">принять Имущество в установленном законом порядке.</w:t>
      </w:r>
      <w:r/>
    </w:p>
    <w:p>
      <w:pPr>
        <w:ind w:left="24" w:right="206"/>
        <w:jc w:val="both"/>
        <w:spacing w:before="10" w:line="264" w:lineRule="exact"/>
        <w:shd w:val="clear" w:color="auto" w:fill="ffffff"/>
        <w:tabs>
          <w:tab w:val="left" w:pos="442" w:leader="none"/>
        </w:tabs>
      </w:pPr>
      <w:r>
        <w:rPr>
          <w:spacing w:val="-25"/>
          <w:sz w:val="22"/>
          <w:szCs w:val="22"/>
        </w:rPr>
        <w:t xml:space="preserve">1. 2.</w:t>
      </w:r>
      <w:r>
        <w:rPr>
          <w:sz w:val="22"/>
          <w:szCs w:val="22"/>
        </w:rPr>
        <w:tab/>
        <w:t xml:space="preserve"> Продавец гарантирует, что до подписания настоящего Договора указанное Имущество в споре, под арестом и запретом не состоит и свободно от любых прав третьих лиц.</w:t>
      </w:r>
      <w:r/>
    </w:p>
    <w:p>
      <w:pPr>
        <w:ind w:right="125"/>
        <w:jc w:val="both"/>
        <w:spacing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125"/>
        <w:jc w:val="center"/>
        <w:spacing w:line="264" w:lineRule="exact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Оплата Имущества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2.1.Цена продажи Имущества, указанного в п. 1.1. настоящего Договора составляет _______________ (____________________________________________________________________________________________) рублей 00 копеек.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2.2. Задаток, внесенный Покупателем на счет организатора торгов, в размере _____ (__________) руб., засчитывается в счет оплаты Имущества в размере _____ (_________), в том числе НДС ____ (__________) руб.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before="14" w:line="264" w:lineRule="exact"/>
        <w:shd w:val="clear" w:color="auto" w:fill="ffffff"/>
      </w:pPr>
      <w:r>
        <w:rPr>
          <w:sz w:val="22"/>
          <w:szCs w:val="22"/>
        </w:rPr>
        <w:t xml:space="preserve">В соответствии со статьей 380 Гражданского кодекса Российской Федерации задаток, указанный в пункте 2.2 настоящего Договора, является суммой в обеспечение исполнения обязательств Покупателя, установленных пунктом 2.3 настоящего Договора.</w:t>
      </w:r>
      <w:r/>
    </w:p>
    <w:p>
      <w:pPr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2.3. Способ оплаты: путем перечисления денежных средств на расчетный счет Продавца в течение 5 (пяти) дней с момента подписания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2.4.Надлежащим выполнением обязательств Покупателя по оплате Имущества является поступление денежных средств на счет Продавца в сумме и сроки, указанные в пункте 2.1., 2.3. настоящего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2.5.Порядок расчетов, предусмотренный настоящим договором, не является коммерческим кредитом. Положения п.1 ст. 317.1 Гражданского кодекса РФ к отношениям не применяются.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before="10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10" w:firstLine="132"/>
        <w:jc w:val="center"/>
        <w:spacing w:before="10" w:line="264" w:lineRule="exact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</w:t>
      </w:r>
      <w:r>
        <w:rPr>
          <w:b/>
          <w:sz w:val="22"/>
          <w:szCs w:val="22"/>
        </w:rPr>
        <w:t xml:space="preserve">. Права и обязанности сторон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right="106"/>
        <w:jc w:val="both"/>
        <w:spacing w:before="14" w:line="264" w:lineRule="exact"/>
        <w:shd w:val="clear" w:color="auto" w:fill="ffffff"/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.1. Продавец обязан:</w:t>
      </w:r>
      <w:r/>
    </w:p>
    <w:p>
      <w:pPr>
        <w:ind w:right="106"/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.1.1. Передать Покупателю по передаточному акту Имущество в порядке и на условиях, установленных настоящим Договором.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106"/>
        <w:jc w:val="both"/>
        <w:spacing w:before="14" w:line="264" w:lineRule="exact"/>
        <w:shd w:val="clear" w:color="auto" w:fill="ffffff"/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.1.2. Нести иные обязанности, предусмотренные действующим законодательством Российской Федерации и настоящим Договором.</w:t>
      </w:r>
      <w:r/>
    </w:p>
    <w:p>
      <w:pPr>
        <w:ind w:right="106"/>
        <w:jc w:val="both"/>
        <w:spacing w:before="14" w:line="264" w:lineRule="exact"/>
        <w:shd w:val="clear" w:color="auto" w:fill="ffffff"/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.2. Покупатель обязан:</w:t>
      </w:r>
      <w:r/>
    </w:p>
    <w:p>
      <w:pPr>
        <w:ind w:right="106"/>
        <w:jc w:val="both"/>
        <w:spacing w:before="14" w:line="264" w:lineRule="exact"/>
        <w:shd w:val="clear" w:color="auto" w:fill="ffffff"/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.2.1. Оплатить стоимость Имущества, указанную в п. 2.1. настоящего Договора, в порядке и сроки, предусмотренные настоящим Договором.</w:t>
      </w:r>
      <w:r/>
    </w:p>
    <w:p>
      <w:pPr>
        <w:ind w:right="106"/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.2.2. Принять по передаточному акту Имущество в течение 10 (Десяти) рабочих дней с даты выполнения Покупателем обязательств по оплате общей цены Имуще</w:t>
      </w:r>
      <w:r>
        <w:rPr>
          <w:sz w:val="22"/>
          <w:szCs w:val="22"/>
        </w:rPr>
        <w:t xml:space="preserve">ства в соответствии с пунктами 2.1. и 2</w:t>
      </w:r>
      <w:r>
        <w:rPr>
          <w:sz w:val="22"/>
          <w:szCs w:val="22"/>
        </w:rPr>
        <w:t xml:space="preserve">.3.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106"/>
        <w:jc w:val="both"/>
        <w:spacing w:before="14" w:line="264" w:lineRule="exact"/>
        <w:shd w:val="clear" w:color="auto" w:fill="ffffff"/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.2.3. Нести иные обязанности, предусмотренные действующим законодательством Российской Федерации и настоящим Договором.</w:t>
      </w:r>
      <w:r/>
    </w:p>
    <w:p>
      <w:pPr>
        <w:ind w:right="106"/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.3. Передача Имущества Продавцом и принятие его Покупателем осуществляется по передаточному акту, который прилагается к настоящему Договору и является его неотъемлемой частью.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.4.Переход права собственности на объект недвижимости подлежит государственной регистрации в соответствии со ст. 551 ГК РФ и Федеральным законом от 13.07.2015 г. № 218-ФЗ «О государственной регистрации недвижимости».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.5.Покупатель обязан зар</w:t>
      </w:r>
      <w:r>
        <w:rPr>
          <w:sz w:val="22"/>
          <w:szCs w:val="22"/>
        </w:rPr>
        <w:t xml:space="preserve">егистрировать переход права собственности на Имущество от Продавца к Покупателю в Управлении Федеральной службы государственной регистрации, кадастра и картографии по Пермскому краю. Расходы по регистрации права собственности на Имущество несет Покупатель.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106"/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.6. Обязательство Продавца передать Имущество считается исполненным после государственной регистрации права собственности на объекты недвижимости на имя Покупателя, подписания сторонами передаточного акта.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29"/>
        <w:jc w:val="center"/>
        <w:spacing w:before="5" w:line="264" w:lineRule="exact"/>
        <w:shd w:val="clear" w:color="auto" w:fill="ffffff"/>
        <w:tabs>
          <w:tab w:val="left" w:pos="254" w:leader="none"/>
        </w:tabs>
        <w:rPr>
          <w:b/>
          <w:bCs/>
          <w:spacing w:val="-14"/>
          <w:sz w:val="22"/>
          <w:szCs w:val="22"/>
        </w:rPr>
      </w:pPr>
      <w:r>
        <w:rPr>
          <w:b/>
          <w:bCs/>
          <w:spacing w:val="-14"/>
          <w:sz w:val="22"/>
          <w:szCs w:val="22"/>
        </w:rPr>
      </w:r>
      <w:r>
        <w:rPr>
          <w:b/>
          <w:bCs/>
          <w:spacing w:val="-14"/>
          <w:sz w:val="22"/>
          <w:szCs w:val="22"/>
        </w:rPr>
      </w:r>
      <w:r>
        <w:rPr>
          <w:b/>
          <w:bCs/>
          <w:spacing w:val="-14"/>
          <w:sz w:val="22"/>
          <w:szCs w:val="22"/>
        </w:rPr>
      </w:r>
    </w:p>
    <w:p>
      <w:pPr>
        <w:pStyle w:val="834"/>
        <w:ind w:right="29"/>
        <w:jc w:val="center"/>
        <w:spacing w:before="5" w:line="264" w:lineRule="exact"/>
        <w:shd w:val="clear" w:color="auto" w:fill="ffffff"/>
        <w:tabs>
          <w:tab w:val="left" w:pos="254" w:leader="none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Ответственность сторон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4"/>
        <w:ind w:left="24" w:right="130"/>
        <w:jc w:val="both"/>
        <w:spacing w:before="5" w:line="264" w:lineRule="exact"/>
        <w:shd w:val="clear" w:color="auto" w:fill="ffffff"/>
        <w:tabs>
          <w:tab w:val="left" w:pos="504" w:leader="none"/>
        </w:tabs>
        <w:rPr>
          <w:sz w:val="22"/>
          <w:szCs w:val="22"/>
        </w:rPr>
      </w:pPr>
      <w:r>
        <w:rPr>
          <w:spacing w:val="-18"/>
          <w:sz w:val="22"/>
          <w:szCs w:val="22"/>
        </w:rPr>
        <w:t xml:space="preserve">4</w:t>
      </w:r>
      <w:r>
        <w:rPr>
          <w:spacing w:val="-18"/>
          <w:sz w:val="22"/>
          <w:szCs w:val="22"/>
        </w:rPr>
        <w:t xml:space="preserve">.1.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За неисполнение или ненадлежащее исполнение обязательств по договору Стороны несут ответственность в соответстви</w:t>
      </w:r>
      <w:r>
        <w:rPr>
          <w:sz w:val="22"/>
          <w:szCs w:val="22"/>
        </w:rPr>
        <w:t xml:space="preserve">и с нормами гражданского законодательства, действующего на территории Российской Федерации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4"/>
        <w:ind w:left="24" w:right="130"/>
        <w:jc w:val="both"/>
        <w:spacing w:before="5" w:line="264" w:lineRule="exact"/>
        <w:shd w:val="clear" w:color="auto" w:fill="ffffff"/>
        <w:tabs>
          <w:tab w:val="left" w:pos="50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4.2. </w:t>
      </w:r>
      <w:r>
        <w:rPr>
          <w:sz w:val="22"/>
          <w:szCs w:val="22"/>
        </w:rPr>
        <w:t xml:space="preserve">В случае нарушения Покупателем срока уплаты цены Имущества, установленного пунктом </w:t>
      </w:r>
      <w:r>
        <w:rPr>
          <w:sz w:val="22"/>
          <w:szCs w:val="22"/>
        </w:rPr>
        <w:t xml:space="preserve">2.3.</w:t>
      </w:r>
      <w:r>
        <w:rPr>
          <w:sz w:val="22"/>
          <w:szCs w:val="22"/>
        </w:rPr>
        <w:t xml:space="preserve"> настоящего Договора, более</w:t>
      </w:r>
      <w:r>
        <w:rPr>
          <w:sz w:val="22"/>
          <w:szCs w:val="22"/>
        </w:rPr>
        <w:t xml:space="preserve"> чем на 5 (пять) рабочих дней, Продавец вправе в одностороннем порядке отказаться от исполнения настоящего Договора, внесенный Покупателем задаток не возвращается и остается у Продавца в соответствии со статьей 381 Гражданского кодекса Российской Федерации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4"/>
        <w:ind w:left="24" w:right="130"/>
        <w:jc w:val="both"/>
        <w:spacing w:before="5" w:line="264" w:lineRule="exact"/>
        <w:shd w:val="clear" w:color="auto" w:fill="ffffff"/>
        <w:tabs>
          <w:tab w:val="left" w:pos="504" w:leader="none"/>
        </w:tabs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4.3. </w:t>
      </w:r>
      <w:r>
        <w:rPr>
          <w:sz w:val="22"/>
          <w:szCs w:val="22"/>
        </w:rPr>
        <w:t xml:space="preserve">Стороны констатируют, что Покупатель ознакомлен с Кодексом корпоративной этики ПАО «Газпром», размещенным на са</w:t>
      </w:r>
      <w:r>
        <w:rPr>
          <w:sz w:val="22"/>
          <w:szCs w:val="22"/>
        </w:rPr>
        <w:t xml:space="preserve">йте ПАО «Газпром» (https://www.gazprom.ru/investors/documents), согласен с содержащимися в нем рекомендуемыми для соблюдения принципами и правилами делового поведения в части, не противоречащей существу имеющихся договорных обязательств и применимому праву</w:t>
      </w:r>
      <w:r>
        <w:rPr>
          <w:sz w:val="22"/>
          <w:szCs w:val="22"/>
        </w:rPr>
        <w:t xml:space="preserve">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24" w:right="130"/>
        <w:jc w:val="both"/>
        <w:spacing w:before="5" w:line="264" w:lineRule="exact"/>
        <w:shd w:val="clear" w:color="auto" w:fill="ffffff"/>
        <w:tabs>
          <w:tab w:val="left" w:pos="504" w:leader="none"/>
        </w:tabs>
        <w:rPr>
          <w:sz w:val="22"/>
          <w:szCs w:val="22"/>
        </w:rPr>
      </w:pPr>
      <w:r>
        <w:rPr>
          <w:sz w:val="22"/>
          <w:szCs w:val="22"/>
          <w:highlight w:val="none"/>
        </w:rPr>
        <w:t xml:space="preserve">4.4. 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Стороны констатируют, что Покупатель ознакомлен с Кодексом корпоративной этики АО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«Газпром газораспределение Пермь», размещенным 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на сайте АО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«Газпром газораспределение Пермь» (https://ugaz.ru/ks/info/more/raskrytie-informatsii/) согласен с содержащимися в нем рекомендуемыми 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для соблюдения принципами и правилами делового поведения в части, 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не противоречащей существу имеющихся договорных обязательств и применимому праву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24"/>
        <w:jc w:val="center"/>
        <w:spacing w:before="5" w:line="264" w:lineRule="exact"/>
        <w:shd w:val="clear" w:color="auto" w:fill="ffffff"/>
        <w:tabs>
          <w:tab w:val="left" w:pos="245" w:leader="none"/>
        </w:tabs>
        <w:rPr>
          <w:b/>
          <w:bCs/>
          <w:spacing w:val="-13"/>
          <w:sz w:val="22"/>
          <w:szCs w:val="22"/>
        </w:rPr>
      </w:pPr>
      <w:r>
        <w:rPr>
          <w:b/>
          <w:bCs/>
          <w:spacing w:val="-13"/>
          <w:sz w:val="22"/>
          <w:szCs w:val="22"/>
        </w:rPr>
      </w:r>
      <w:r>
        <w:rPr>
          <w:b/>
          <w:bCs/>
          <w:spacing w:val="-13"/>
          <w:sz w:val="22"/>
          <w:szCs w:val="22"/>
        </w:rPr>
      </w:r>
      <w:r>
        <w:rPr>
          <w:b/>
          <w:bCs/>
          <w:spacing w:val="-13"/>
          <w:sz w:val="22"/>
          <w:szCs w:val="22"/>
        </w:rPr>
      </w:r>
    </w:p>
    <w:p>
      <w:pPr>
        <w:ind w:right="24"/>
        <w:jc w:val="center"/>
        <w:spacing w:before="5" w:line="264" w:lineRule="exact"/>
        <w:shd w:val="clear" w:color="auto" w:fill="ffffff"/>
        <w:tabs>
          <w:tab w:val="left" w:pos="245" w:leader="none"/>
        </w:tabs>
        <w:rPr>
          <w:sz w:val="22"/>
          <w:szCs w:val="22"/>
        </w:rPr>
      </w:pPr>
      <w:r>
        <w:rPr>
          <w:b/>
          <w:bCs/>
          <w:spacing w:val="-13"/>
          <w:sz w:val="22"/>
          <w:szCs w:val="22"/>
        </w:rPr>
        <w:t xml:space="preserve">5</w:t>
      </w:r>
      <w:r>
        <w:rPr>
          <w:b/>
          <w:bCs/>
          <w:spacing w:val="-13"/>
          <w:sz w:val="22"/>
          <w:szCs w:val="22"/>
        </w:rPr>
        <w:t xml:space="preserve">.</w:t>
      </w:r>
      <w:r>
        <w:rPr>
          <w:b/>
          <w:bCs/>
          <w:sz w:val="22"/>
          <w:szCs w:val="22"/>
        </w:rPr>
        <w:tab/>
        <w:t xml:space="preserve">Срок действия договора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29" w:right="19"/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5</w:t>
      </w:r>
      <w:r>
        <w:rPr>
          <w:sz w:val="22"/>
          <w:szCs w:val="22"/>
        </w:rPr>
        <w:t xml:space="preserve">.1. </w:t>
      </w:r>
      <w:r>
        <w:rPr>
          <w:sz w:val="22"/>
          <w:szCs w:val="22"/>
        </w:rPr>
        <w:t xml:space="preserve">Договор подлежит государственной регистрации в органе регистрации прав </w:t>
      </w:r>
      <w:r>
        <w:rPr>
          <w:sz w:val="22"/>
          <w:szCs w:val="22"/>
        </w:rPr>
        <w:t xml:space="preserve">и считается заключенным для Сторон с даты его подписания, а для третьих лиц с </w:t>
      </w:r>
      <w:r>
        <w:rPr>
          <w:sz w:val="22"/>
          <w:szCs w:val="22"/>
        </w:rPr>
        <w:t xml:space="preserve">даты его государственной регистрации и действует до полного исполнения </w:t>
      </w:r>
      <w:r>
        <w:rPr>
          <w:sz w:val="22"/>
          <w:szCs w:val="22"/>
        </w:rPr>
        <w:t xml:space="preserve">Сторонами своих обязательств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29" w:right="19"/>
        <w:jc w:val="both"/>
        <w:spacing w:before="14" w:line="264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19"/>
        <w:jc w:val="center"/>
        <w:spacing w:before="5" w:line="264" w:lineRule="exact"/>
        <w:shd w:val="clear" w:color="auto" w:fill="ffffff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6</w:t>
      </w:r>
      <w:r>
        <w:rPr>
          <w:b/>
          <w:bCs/>
          <w:sz w:val="22"/>
          <w:szCs w:val="22"/>
        </w:rPr>
        <w:t xml:space="preserve">. Заключительные положения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38" w:right="101"/>
        <w:jc w:val="both"/>
        <w:spacing w:before="5" w:line="264" w:lineRule="exact"/>
        <w:shd w:val="clear" w:color="auto" w:fill="ffffff"/>
        <w:tabs>
          <w:tab w:val="left" w:pos="542" w:leader="none"/>
        </w:tabs>
      </w:pPr>
      <w:r>
        <w:rPr>
          <w:spacing w:val="-13"/>
          <w:sz w:val="22"/>
          <w:szCs w:val="22"/>
        </w:rPr>
        <w:t xml:space="preserve">6</w:t>
      </w:r>
      <w:r>
        <w:rPr>
          <w:spacing w:val="-13"/>
          <w:sz w:val="22"/>
          <w:szCs w:val="22"/>
        </w:rPr>
        <w:t xml:space="preserve">.1.</w:t>
      </w:r>
      <w:r>
        <w:rPr>
          <w:sz w:val="22"/>
          <w:szCs w:val="22"/>
        </w:rPr>
        <w:tab/>
        <w:t xml:space="preserve">Сроки, указанные в настоящем Договоре, исчисляются периодом времени, указанном в днях. Течение срока начинается на следующий день после наступления события, которым определено его начало.</w:t>
      </w:r>
      <w:r/>
    </w:p>
    <w:p>
      <w:pPr>
        <w:ind w:left="43" w:right="101"/>
        <w:jc w:val="both"/>
        <w:spacing w:before="14" w:line="264" w:lineRule="exact"/>
        <w:shd w:val="clear" w:color="auto" w:fill="ffffff"/>
        <w:tabs>
          <w:tab w:val="left" w:pos="610" w:leader="none"/>
        </w:tabs>
        <w:rPr>
          <w:sz w:val="22"/>
          <w:szCs w:val="22"/>
        </w:rPr>
      </w:pPr>
      <w:r>
        <w:rPr>
          <w:spacing w:val="-16"/>
          <w:sz w:val="22"/>
          <w:szCs w:val="22"/>
        </w:rPr>
        <w:t xml:space="preserve">6</w:t>
      </w:r>
      <w:r>
        <w:rPr>
          <w:spacing w:val="-16"/>
          <w:sz w:val="22"/>
          <w:szCs w:val="22"/>
        </w:rPr>
        <w:t xml:space="preserve">.2.</w:t>
      </w:r>
      <w:r>
        <w:rPr>
          <w:sz w:val="22"/>
          <w:szCs w:val="22"/>
        </w:rPr>
        <w:tab/>
        <w:t xml:space="preserve">Споры, возникающие между сторонами в ходе исполнения настоящего Договора, рассматриваются в суде в порядке, предусмотренном действующим законодательством РФ.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53" w:right="115"/>
        <w:jc w:val="both"/>
        <w:spacing w:line="264" w:lineRule="exact"/>
        <w:shd w:val="clear" w:color="auto" w:fill="ffffff"/>
        <w:tabs>
          <w:tab w:val="left" w:pos="461" w:leader="none"/>
        </w:tabs>
        <w:rPr>
          <w:b/>
          <w:bCs/>
          <w:sz w:val="22"/>
          <w:szCs w:val="22"/>
        </w:rPr>
      </w:pPr>
      <w:r>
        <w:rPr>
          <w:spacing w:val="-17"/>
          <w:sz w:val="22"/>
          <w:szCs w:val="22"/>
        </w:rPr>
        <w:t xml:space="preserve">6</w:t>
      </w:r>
      <w:r>
        <w:rPr>
          <w:spacing w:val="-17"/>
          <w:sz w:val="22"/>
          <w:szCs w:val="22"/>
        </w:rPr>
        <w:t xml:space="preserve">.3.</w:t>
      </w:r>
      <w:r>
        <w:rPr>
          <w:sz w:val="22"/>
          <w:szCs w:val="22"/>
        </w:rPr>
        <w:tab/>
        <w:t xml:space="preserve">Настоящий Договор составлен в </w:t>
      </w:r>
      <w:r>
        <w:rPr>
          <w:sz w:val="22"/>
          <w:szCs w:val="22"/>
        </w:rPr>
        <w:t xml:space="preserve">двух</w:t>
      </w:r>
      <w:r>
        <w:rPr>
          <w:sz w:val="22"/>
          <w:szCs w:val="22"/>
        </w:rPr>
        <w:t xml:space="preserve"> экземплярах для </w:t>
      </w:r>
      <w:r>
        <w:rPr>
          <w:b/>
          <w:bCs/>
          <w:sz w:val="22"/>
          <w:szCs w:val="22"/>
        </w:rPr>
        <w:t xml:space="preserve">Продавца и </w:t>
      </w:r>
      <w:r>
        <w:rPr>
          <w:b/>
          <w:bCs/>
          <w:sz w:val="22"/>
          <w:szCs w:val="22"/>
        </w:rPr>
        <w:t xml:space="preserve">Покупателя</w:t>
      </w:r>
      <w:r>
        <w:rPr>
          <w:b/>
          <w:bCs/>
          <w:sz w:val="22"/>
          <w:szCs w:val="22"/>
        </w:rPr>
        <w:t xml:space="preserve">.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19" w:right="5" w:firstLine="2957"/>
        <w:jc w:val="both"/>
        <w:spacing w:line="264" w:lineRule="exact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19" w:right="5" w:firstLine="2957"/>
        <w:jc w:val="both"/>
        <w:spacing w:line="264" w:lineRule="exact"/>
        <w:shd w:val="clear" w:color="auto" w:fill="ffffff"/>
      </w:pPr>
      <w:r>
        <w:rPr>
          <w:b/>
          <w:bCs/>
          <w:sz w:val="22"/>
          <w:szCs w:val="22"/>
        </w:rPr>
        <w:t xml:space="preserve">7</w:t>
      </w:r>
      <w:r>
        <w:rPr>
          <w:b/>
          <w:bCs/>
          <w:sz w:val="22"/>
          <w:szCs w:val="22"/>
        </w:rPr>
        <w:t xml:space="preserve">. Адреса и банковские реквизиты сторон: </w:t>
      </w:r>
      <w:r/>
    </w:p>
    <w:p>
      <w:pPr>
        <w:ind w:left="29"/>
        <w:jc w:val="both"/>
        <w:spacing w:line="264" w:lineRule="exact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tbl>
      <w:tblPr>
        <w:tblW w:w="10679" w:type="dxa"/>
        <w:tblInd w:w="-108" w:type="dxa"/>
        <w:tblLook w:val="04A0" w:firstRow="1" w:lastRow="0" w:firstColumn="1" w:lastColumn="0" w:noHBand="0" w:noVBand="1"/>
      </w:tblPr>
      <w:tblGrid>
        <w:gridCol w:w="5340"/>
        <w:gridCol w:w="5339"/>
      </w:tblGrid>
      <w:tr>
        <w:tblPrEx/>
        <w:trPr>
          <w:trHeight w:val="3820"/>
        </w:trPr>
        <w:tc>
          <w:tcPr>
            <w:shd w:val="clear" w:color="ffffff" w:fill="ffffff"/>
            <w:tcW w:w="5340" w:type="dxa"/>
            <w:textDirection w:val="lrTb"/>
            <w:noWrap w:val="false"/>
          </w:tcPr>
          <w:p>
            <w:pPr>
              <w:ind w:left="29"/>
              <w:jc w:val="center"/>
              <w:spacing w:line="264" w:lineRule="exact"/>
              <w:shd w:val="clear" w:color="auto" w:fill="ffffff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Продавец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ind w:left="29"/>
              <w:spacing w:line="264" w:lineRule="exac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                АО «Газпром газораспределение Пермь»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ИНН 5902183841 КПП 590201001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/>
              </w:rPr>
              <w:t xml:space="preserve">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614000, г. Пермь, ул. Петропавловская, 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tabs>
                <w:tab w:val="left" w:pos="1620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/>
              </w:rPr>
              <w:t xml:space="preserve">Банковские реквизиты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Нижегородский филиал АБ «Россия»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БИК 042202876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К/сч 30101810300000000876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spacing w:line="264" w:lineRule="exac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Р/сч 40702810507240000001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jc w:val="both"/>
              <w:spacing w:line="264" w:lineRule="exac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jc w:val="both"/>
              <w:spacing w:line="264" w:lineRule="exac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Генеральный директор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jc w:val="both"/>
              <w:spacing w:line="264" w:lineRule="exac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jc w:val="both"/>
              <w:spacing w:line="264" w:lineRule="exac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С.Б. Черезов _________________________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shd w:val="clear" w:color="ffffff" w:fill="ffffff"/>
            <w:tcW w:w="5339" w:type="dxa"/>
            <w:textDirection w:val="lrTb"/>
            <w:noWrap w:val="false"/>
          </w:tcPr>
          <w:p>
            <w:pPr>
              <w:ind w:left="29"/>
              <w:jc w:val="center"/>
              <w:spacing w:line="264" w:lineRule="exact"/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Покупатель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line="264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spacing w:line="264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_________________________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</w:tbl>
    <w:p>
      <w:pPr>
        <w:ind w:left="29"/>
        <w:jc w:val="both"/>
        <w:spacing w:line="264" w:lineRule="exact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spacing w:line="274" w:lineRule="exact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center"/>
        <w:spacing w:line="274" w:lineRule="exact"/>
        <w:shd w:val="clear" w:color="auto" w:fill="ffffff"/>
        <w:rPr>
          <w:sz w:val="22"/>
          <w:szCs w:val="22"/>
        </w:rPr>
      </w:pPr>
      <w:r>
        <w:rPr>
          <w:b/>
          <w:bCs/>
          <w:sz w:val="22"/>
          <w:szCs w:val="22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4" w:lineRule="exact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</w:rPr>
        <w:t xml:space="preserve">АКТ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ind w:left="230"/>
        <w:jc w:val="center"/>
        <w:spacing w:line="274" w:lineRule="exact"/>
        <w:shd w:val="clear" w:color="auto" w:fill="ffffff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приема-передачи недвижимого имущества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307"/>
        <w:jc w:val="center"/>
        <w:spacing w:line="274" w:lineRule="exact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по договору купли-продажи 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307"/>
        <w:jc w:val="center"/>
        <w:spacing w:line="274" w:lineRule="exact"/>
        <w:shd w:val="clear" w:color="auto" w:fill="ffffff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недвижимого имущества № ______________ от «___» __________ 2026 </w:t>
      </w:r>
      <w:r>
        <w:rPr>
          <w:b/>
          <w:bCs/>
          <w:sz w:val="22"/>
          <w:szCs w:val="22"/>
        </w:rPr>
        <w:t xml:space="preserve">года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before="542"/>
        <w:shd w:val="clear" w:color="auto" w:fill="ffffff"/>
      </w:pPr>
      <w:r>
        <w:rPr>
          <w:sz w:val="22"/>
          <w:szCs w:val="22"/>
        </w:rPr>
        <w:t xml:space="preserve">город Пермь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«____» ____________ 2026</w:t>
      </w:r>
      <w:r>
        <w:rPr>
          <w:sz w:val="22"/>
          <w:szCs w:val="22"/>
        </w:rPr>
        <w:t xml:space="preserve"> года</w:t>
      </w:r>
      <w:r/>
    </w:p>
    <w:p>
      <w:pPr>
        <w:ind w:left="24" w:right="192"/>
        <w:jc w:val="both"/>
        <w:spacing w:line="264" w:lineRule="exact"/>
        <w:shd w:val="clear" w:color="auto" w:fill="ffffff"/>
        <w:tabs>
          <w:tab w:val="left" w:pos="442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24" w:right="192"/>
        <w:jc w:val="both"/>
        <w:spacing w:line="264" w:lineRule="exact"/>
        <w:shd w:val="clear" w:color="auto" w:fill="ffffff"/>
        <w:tabs>
          <w:tab w:val="left" w:pos="442" w:leader="none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АО «Газпром газораспределение Пермь»</w:t>
      </w:r>
      <w:r>
        <w:rPr>
          <w:sz w:val="22"/>
          <w:szCs w:val="22"/>
        </w:rPr>
        <w:t xml:space="preserve">, именуемое в дальнейшем</w:t>
      </w:r>
      <w:r>
        <w:rPr>
          <w:b/>
          <w:sz w:val="22"/>
          <w:szCs w:val="22"/>
        </w:rPr>
        <w:t xml:space="preserve"> «Продавец»</w:t>
      </w:r>
      <w:r>
        <w:rPr>
          <w:sz w:val="22"/>
          <w:szCs w:val="22"/>
        </w:rPr>
        <w:t xml:space="preserve">, в лице генерального директора Черезова Сергея Борисовича, действующего на основании Устава, с одной стороны и </w:t>
      </w:r>
      <w:r>
        <w:rPr>
          <w:b/>
          <w:sz w:val="22"/>
          <w:szCs w:val="22"/>
        </w:rPr>
        <w:t xml:space="preserve">____________________________________________________________________________________________</w:t>
      </w:r>
      <w:r>
        <w:rPr>
          <w:sz w:val="22"/>
          <w:szCs w:val="22"/>
        </w:rPr>
        <w:t xml:space="preserve">, именуемое в дальнейшем «</w:t>
      </w:r>
      <w:r>
        <w:rPr>
          <w:b/>
          <w:sz w:val="22"/>
          <w:szCs w:val="22"/>
        </w:rPr>
        <w:t xml:space="preserve">Покупатель</w:t>
      </w:r>
      <w:r>
        <w:rPr>
          <w:sz w:val="22"/>
          <w:szCs w:val="22"/>
        </w:rPr>
        <w:t xml:space="preserve">», с другой стороны, составили настоящий акт о том, что в соответствии с вышеуказанным договором </w:t>
      </w:r>
      <w:r>
        <w:rPr>
          <w:b/>
          <w:bCs/>
          <w:sz w:val="22"/>
          <w:szCs w:val="22"/>
        </w:rPr>
        <w:t xml:space="preserve">Продавцом </w:t>
      </w:r>
      <w:r>
        <w:rPr>
          <w:sz w:val="22"/>
          <w:szCs w:val="22"/>
        </w:rPr>
        <w:t xml:space="preserve">передано, а </w:t>
      </w:r>
      <w:r>
        <w:rPr>
          <w:b/>
          <w:bCs/>
          <w:sz w:val="22"/>
          <w:szCs w:val="22"/>
        </w:rPr>
        <w:t xml:space="preserve">Покупателем </w:t>
      </w:r>
      <w:r>
        <w:rPr>
          <w:sz w:val="22"/>
          <w:szCs w:val="22"/>
        </w:rPr>
        <w:t xml:space="preserve">принято недвижимое имущество: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24" w:right="192"/>
        <w:jc w:val="both"/>
        <w:spacing w:line="264" w:lineRule="exact"/>
        <w:shd w:val="clear" w:color="auto" w:fill="ffffff"/>
        <w:tabs>
          <w:tab w:val="left" w:pos="442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Здание нежилое, 1-этажное (склад баллонов с.Карагай) лит.Ж.</w:t>
      </w:r>
      <w:r>
        <w:rPr>
          <w:sz w:val="22"/>
          <w:szCs w:val="22"/>
        </w:rPr>
        <w:t xml:space="preserve">, общей площадью </w:t>
      </w:r>
      <w:r>
        <w:rPr>
          <w:sz w:val="22"/>
          <w:szCs w:val="22"/>
        </w:rPr>
        <w:t xml:space="preserve">71 кв.м, кадастровый номер: </w:t>
      </w:r>
      <w:r>
        <w:rPr>
          <w:sz w:val="22"/>
          <w:szCs w:val="22"/>
        </w:rPr>
        <w:t xml:space="preserve">59:21:0560003:2156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расположенн</w:t>
      </w:r>
      <w:r>
        <w:rPr>
          <w:sz w:val="22"/>
          <w:szCs w:val="22"/>
        </w:rPr>
        <w:t xml:space="preserve">ое</w:t>
      </w:r>
      <w:r>
        <w:rPr>
          <w:sz w:val="22"/>
          <w:szCs w:val="22"/>
        </w:rPr>
        <w:t xml:space="preserve"> по адресу: Пермский край, c. Карагай, ул. Уральская, 5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принадлежащее</w:t>
      </w:r>
      <w:r>
        <w:rPr>
          <w:sz w:val="22"/>
          <w:szCs w:val="22"/>
        </w:rPr>
        <w:t xml:space="preserve"> Продавцу на праве собственности (свидетельство о государ</w:t>
      </w:r>
      <w:r>
        <w:rPr>
          <w:sz w:val="22"/>
          <w:szCs w:val="22"/>
        </w:rPr>
        <w:t xml:space="preserve">ственной регистрации права от 23.12.2013</w:t>
      </w:r>
      <w:r>
        <w:rPr>
          <w:sz w:val="22"/>
          <w:szCs w:val="22"/>
        </w:rPr>
        <w:t xml:space="preserve"> № </w:t>
      </w:r>
      <w:r>
        <w:rPr>
          <w:sz w:val="22"/>
          <w:szCs w:val="22"/>
        </w:rPr>
        <w:t xml:space="preserve">59-БД 075701</w:t>
      </w:r>
      <w:r>
        <w:rPr>
          <w:sz w:val="22"/>
          <w:szCs w:val="22"/>
        </w:rPr>
        <w:t xml:space="preserve">), а также </w:t>
      </w:r>
      <w:r>
        <w:rPr>
          <w:sz w:val="22"/>
          <w:szCs w:val="22"/>
        </w:rPr>
        <w:t xml:space="preserve">право аренды на земельный участок, категория земель: земли </w:t>
      </w:r>
      <w:r>
        <w:rPr>
          <w:sz w:val="22"/>
          <w:szCs w:val="22"/>
        </w:rPr>
        <w:t xml:space="preserve">населенных пунктов</w:t>
      </w:r>
      <w:r>
        <w:rPr>
          <w:sz w:val="22"/>
          <w:szCs w:val="22"/>
        </w:rPr>
        <w:t xml:space="preserve">, разре</w:t>
      </w:r>
      <w:r>
        <w:rPr>
          <w:sz w:val="22"/>
          <w:szCs w:val="22"/>
        </w:rPr>
        <w:t xml:space="preserve">шенное использование: </w:t>
      </w:r>
      <w:r>
        <w:rPr>
          <w:sz w:val="22"/>
          <w:szCs w:val="22"/>
        </w:rPr>
        <w:t xml:space="preserve">производственная деятельность</w:t>
      </w:r>
      <w:r>
        <w:rPr>
          <w:sz w:val="22"/>
          <w:szCs w:val="22"/>
        </w:rPr>
        <w:t xml:space="preserve">, общ</w:t>
      </w:r>
      <w:r>
        <w:rPr>
          <w:sz w:val="22"/>
          <w:szCs w:val="22"/>
        </w:rPr>
        <w:t xml:space="preserve">ей площадью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313 кв.м., кадастровый номер: </w:t>
      </w:r>
      <w:r>
        <w:rPr>
          <w:sz w:val="22"/>
          <w:szCs w:val="22"/>
        </w:rPr>
        <w:t xml:space="preserve">59:21:0560003:3472</w:t>
      </w:r>
      <w:r>
        <w:rPr>
          <w:sz w:val="22"/>
          <w:szCs w:val="22"/>
        </w:rPr>
        <w:t xml:space="preserve">, адрес (местонахождение) объекта: </w:t>
      </w:r>
      <w:r>
        <w:rPr>
          <w:sz w:val="22"/>
          <w:szCs w:val="22"/>
        </w:rPr>
        <w:t xml:space="preserve">Пермский край, с. Карагай, ул. Уральская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192"/>
        <w:jc w:val="both"/>
        <w:spacing w:line="264" w:lineRule="exact"/>
        <w:shd w:val="clear" w:color="auto" w:fill="ffffff"/>
        <w:tabs>
          <w:tab w:val="left" w:pos="442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24" w:right="192"/>
        <w:jc w:val="both"/>
        <w:spacing w:line="264" w:lineRule="exact"/>
        <w:shd w:val="clear" w:color="auto" w:fill="ffffff"/>
        <w:tabs>
          <w:tab w:val="left" w:pos="442" w:leader="none"/>
        </w:tabs>
        <w:rPr>
          <w:sz w:val="22"/>
          <w:szCs w:val="22"/>
        </w:rPr>
      </w:pPr>
      <w:r>
        <w:rPr>
          <w:bCs/>
          <w:spacing w:val="-1"/>
          <w:sz w:val="22"/>
          <w:szCs w:val="22"/>
        </w:rPr>
        <w:t xml:space="preserve">Покупателю также переданы все документы, относящиеся к недвижимому имуществу.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24" w:right="192"/>
        <w:jc w:val="both"/>
        <w:spacing w:line="264" w:lineRule="exact"/>
        <w:shd w:val="clear" w:color="auto" w:fill="ffffff"/>
        <w:tabs>
          <w:tab w:val="left" w:pos="442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24" w:right="192"/>
        <w:jc w:val="both"/>
        <w:spacing w:line="264" w:lineRule="exact"/>
        <w:shd w:val="clear" w:color="auto" w:fill="ffffff"/>
        <w:tabs>
          <w:tab w:val="left" w:pos="442" w:leader="none"/>
        </w:tabs>
        <w:rPr>
          <w:sz w:val="22"/>
          <w:szCs w:val="22"/>
        </w:rPr>
      </w:pPr>
      <w:r>
        <w:rPr>
          <w:bCs/>
          <w:spacing w:val="-1"/>
          <w:sz w:val="22"/>
          <w:szCs w:val="22"/>
        </w:rPr>
        <w:t xml:space="preserve">Покупатель принимает недвижимое имущество без замечаний.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10679" w:type="dxa"/>
        <w:tblInd w:w="-108" w:type="dxa"/>
        <w:tblLook w:val="04A0" w:firstRow="1" w:lastRow="0" w:firstColumn="1" w:lastColumn="0" w:noHBand="0" w:noVBand="1"/>
      </w:tblPr>
      <w:tblGrid>
        <w:gridCol w:w="5339"/>
        <w:gridCol w:w="5340"/>
      </w:tblGrid>
      <w:tr>
        <w:tblPrEx/>
        <w:trPr/>
        <w:tc>
          <w:tcPr>
            <w:shd w:val="clear" w:color="ffffff" w:fill="ffffff"/>
            <w:tcW w:w="5339" w:type="dxa"/>
            <w:textDirection w:val="lrTb"/>
            <w:noWrap w:val="false"/>
          </w:tcPr>
          <w:p>
            <w:pPr>
              <w:spacing w:before="264"/>
              <w:rPr>
                <w:b/>
                <w:bCs/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Передал:</w:t>
            </w:r>
            <w:r>
              <w:rPr>
                <w:b/>
                <w:bCs/>
                <w:spacing w:val="-1"/>
                <w:sz w:val="22"/>
                <w:szCs w:val="22"/>
              </w:rPr>
            </w:r>
            <w:r>
              <w:rPr>
                <w:b/>
                <w:bCs/>
                <w:spacing w:val="-1"/>
                <w:sz w:val="22"/>
                <w:szCs w:val="22"/>
              </w:rPr>
            </w:r>
          </w:p>
        </w:tc>
        <w:tc>
          <w:tcPr>
            <w:shd w:val="clear" w:color="ffffff" w:fill="ffffff"/>
            <w:tcW w:w="5340" w:type="dxa"/>
            <w:textDirection w:val="lrTb"/>
            <w:noWrap w:val="false"/>
          </w:tcPr>
          <w:p>
            <w:pPr>
              <w:spacing w:before="264"/>
              <w:rPr>
                <w:b/>
                <w:bCs/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Принял:</w:t>
            </w:r>
            <w:r>
              <w:rPr>
                <w:b/>
                <w:bCs/>
                <w:spacing w:val="-1"/>
                <w:sz w:val="22"/>
                <w:szCs w:val="22"/>
              </w:rPr>
            </w:r>
            <w:r>
              <w:rPr>
                <w:b/>
                <w:bCs/>
                <w:spacing w:val="-1"/>
                <w:sz w:val="22"/>
                <w:szCs w:val="22"/>
              </w:rPr>
            </w:r>
          </w:p>
        </w:tc>
      </w:tr>
      <w:tr>
        <w:tblPrEx/>
        <w:trPr>
          <w:trHeight w:val="539"/>
        </w:trPr>
        <w:tc>
          <w:tcPr>
            <w:shd w:val="clear" w:color="ffffff" w:fill="ffffff"/>
            <w:tcW w:w="5339" w:type="dxa"/>
            <w:textDirection w:val="lrTb"/>
            <w:noWrap w:val="false"/>
          </w:tcPr>
          <w:p>
            <w:pPr>
              <w:spacing w:before="264"/>
              <w:shd w:val="clear" w:color="auto" w:fill="ffffff"/>
              <w:rPr>
                <w:b/>
                <w:bCs/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Продавец:</w:t>
            </w:r>
            <w:r>
              <w:rPr>
                <w:b/>
                <w:bCs/>
                <w:spacing w:val="-1"/>
                <w:sz w:val="22"/>
                <w:szCs w:val="22"/>
              </w:rPr>
            </w:r>
            <w:r>
              <w:rPr>
                <w:b/>
                <w:bCs/>
                <w:spacing w:val="-1"/>
                <w:sz w:val="22"/>
                <w:szCs w:val="22"/>
              </w:rPr>
            </w:r>
          </w:p>
        </w:tc>
        <w:tc>
          <w:tcPr>
            <w:shd w:val="clear" w:color="ffffff" w:fill="ffffff"/>
            <w:tcW w:w="5340" w:type="dxa"/>
            <w:textDirection w:val="lrTb"/>
            <w:noWrap w:val="false"/>
          </w:tcPr>
          <w:p>
            <w:pPr>
              <w:spacing w:before="264"/>
              <w:rPr>
                <w:b/>
                <w:bCs/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Покупатель:</w:t>
            </w:r>
            <w:r>
              <w:rPr>
                <w:b/>
                <w:bCs/>
                <w:spacing w:val="-1"/>
                <w:sz w:val="22"/>
                <w:szCs w:val="22"/>
              </w:rPr>
            </w:r>
            <w:r>
              <w:rPr>
                <w:b/>
                <w:bCs/>
                <w:spacing w:val="-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5339" w:type="dxa"/>
            <w:textDirection w:val="lrTb"/>
            <w:noWrap w:val="false"/>
          </w:tcPr>
          <w:p>
            <w:pPr>
              <w:spacing w:before="264"/>
              <w:rPr>
                <w:b/>
                <w:bCs/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АО «Газпром газораспределение Пермь»</w:t>
            </w:r>
            <w:r>
              <w:rPr>
                <w:b/>
                <w:bCs/>
                <w:spacing w:val="-1"/>
                <w:sz w:val="22"/>
                <w:szCs w:val="22"/>
              </w:rPr>
            </w:r>
            <w:r>
              <w:rPr>
                <w:b/>
                <w:bCs/>
                <w:spacing w:val="-1"/>
                <w:sz w:val="22"/>
                <w:szCs w:val="22"/>
              </w:rPr>
            </w:r>
          </w:p>
        </w:tc>
        <w:tc>
          <w:tcPr>
            <w:shd w:val="clear" w:color="ffffff" w:fill="ffffff"/>
            <w:tcW w:w="5340" w:type="dxa"/>
            <w:textDirection w:val="lrTb"/>
            <w:noWrap w:val="false"/>
          </w:tcPr>
          <w:p>
            <w:pPr>
              <w:spacing w:before="264"/>
              <w:rPr>
                <w:b/>
                <w:bCs/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</w:r>
            <w:r>
              <w:rPr>
                <w:b/>
                <w:bCs/>
                <w:spacing w:val="-1"/>
                <w:sz w:val="22"/>
                <w:szCs w:val="22"/>
              </w:rPr>
            </w:r>
            <w:r>
              <w:rPr>
                <w:b/>
                <w:bCs/>
                <w:spacing w:val="-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5339" w:type="dxa"/>
            <w:textDirection w:val="lrTb"/>
            <w:noWrap w:val="false"/>
          </w:tcPr>
          <w:p>
            <w:pPr>
              <w:spacing w:before="264"/>
              <w:rPr>
                <w:b/>
                <w:spacing w:val="-1"/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 xml:space="preserve">Генеральный директор</w:t>
            </w:r>
            <w:r>
              <w:rPr>
                <w:b/>
                <w:spacing w:val="-1"/>
                <w:sz w:val="22"/>
                <w:szCs w:val="22"/>
              </w:rPr>
            </w:r>
            <w:r>
              <w:rPr>
                <w:b/>
                <w:spacing w:val="-1"/>
                <w:sz w:val="22"/>
                <w:szCs w:val="22"/>
              </w:rPr>
            </w:r>
          </w:p>
          <w:p>
            <w:pPr>
              <w:spacing w:before="264"/>
              <w:rPr>
                <w:b/>
                <w:bCs/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___________________С.Б. Черезов</w:t>
            </w:r>
            <w:r>
              <w:rPr>
                <w:b/>
                <w:bCs/>
                <w:spacing w:val="-1"/>
                <w:sz w:val="22"/>
                <w:szCs w:val="22"/>
              </w:rPr>
            </w:r>
            <w:r>
              <w:rPr>
                <w:b/>
                <w:bCs/>
                <w:spacing w:val="-1"/>
                <w:sz w:val="22"/>
                <w:szCs w:val="22"/>
              </w:rPr>
            </w:r>
          </w:p>
        </w:tc>
        <w:tc>
          <w:tcPr>
            <w:shd w:val="clear" w:color="ffffff" w:fill="ffffff"/>
            <w:tcW w:w="5340" w:type="dxa"/>
            <w:textDirection w:val="lrTb"/>
            <w:noWrap w:val="false"/>
          </w:tcPr>
          <w:p>
            <w:pPr>
              <w:spacing w:before="264"/>
              <w:rPr>
                <w:b/>
                <w:bCs/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</w:r>
            <w:r>
              <w:rPr>
                <w:b/>
                <w:bCs/>
                <w:spacing w:val="-1"/>
                <w:sz w:val="22"/>
                <w:szCs w:val="22"/>
              </w:rPr>
            </w:r>
            <w:r>
              <w:rPr>
                <w:b/>
                <w:bCs/>
                <w:spacing w:val="-1"/>
                <w:sz w:val="22"/>
                <w:szCs w:val="22"/>
              </w:rPr>
            </w:r>
          </w:p>
          <w:p>
            <w:pPr>
              <w:spacing w:before="264"/>
              <w:rPr>
                <w:b/>
                <w:bCs/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___________________</w:t>
            </w:r>
            <w:r>
              <w:rPr>
                <w:b/>
                <w:bCs/>
                <w:spacing w:val="-1"/>
                <w:sz w:val="22"/>
                <w:szCs w:val="22"/>
              </w:rPr>
            </w:r>
            <w:r>
              <w:rPr>
                <w:b/>
                <w:bCs/>
                <w:spacing w:val="-1"/>
                <w:sz w:val="22"/>
                <w:szCs w:val="22"/>
              </w:rPr>
            </w:r>
          </w:p>
        </w:tc>
      </w:tr>
    </w:tbl>
    <w:p>
      <w:pPr>
        <w:spacing w:before="264"/>
        <w:shd w:val="clear" w:color="auto" w:fill="ffffff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</w:r>
      <w:r>
        <w:rPr>
          <w:b/>
          <w:bCs/>
          <w:spacing w:val="-1"/>
          <w:sz w:val="22"/>
          <w:szCs w:val="22"/>
        </w:rPr>
      </w:r>
      <w:r>
        <w:rPr>
          <w:b/>
          <w:bCs/>
          <w:spacing w:val="-1"/>
          <w:sz w:val="22"/>
          <w:szCs w:val="22"/>
        </w:rPr>
      </w:r>
    </w:p>
    <w:p>
      <w:pPr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nextPage"/>
      <w:pgSz w:w="11906" w:h="16838" w:orient="portrait"/>
      <w:pgMar w:top="1134" w:right="567" w:bottom="1134" w:left="1134" w:header="284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4"/>
    <w:next w:val="834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5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4"/>
    <w:next w:val="834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5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5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5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5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5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5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5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4"/>
    <w:next w:val="834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5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4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4"/>
    <w:next w:val="834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basedOn w:val="835"/>
    <w:link w:val="680"/>
    <w:uiPriority w:val="10"/>
    <w:rPr>
      <w:sz w:val="48"/>
      <w:szCs w:val="48"/>
    </w:rPr>
  </w:style>
  <w:style w:type="paragraph" w:styleId="682">
    <w:name w:val="Subtitle"/>
    <w:basedOn w:val="834"/>
    <w:next w:val="834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basedOn w:val="835"/>
    <w:link w:val="682"/>
    <w:uiPriority w:val="11"/>
    <w:rPr>
      <w:sz w:val="24"/>
      <w:szCs w:val="24"/>
    </w:rPr>
  </w:style>
  <w:style w:type="paragraph" w:styleId="684">
    <w:name w:val="Quote"/>
    <w:basedOn w:val="834"/>
    <w:next w:val="834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4"/>
    <w:next w:val="834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character" w:styleId="688">
    <w:name w:val="Header Char"/>
    <w:basedOn w:val="835"/>
    <w:link w:val="843"/>
    <w:uiPriority w:val="99"/>
  </w:style>
  <w:style w:type="character" w:styleId="689">
    <w:name w:val="Footer Char"/>
    <w:basedOn w:val="835"/>
    <w:link w:val="845"/>
    <w:uiPriority w:val="99"/>
  </w:style>
  <w:style w:type="paragraph" w:styleId="690">
    <w:name w:val="Caption"/>
    <w:basedOn w:val="834"/>
    <w:next w:val="834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845"/>
    <w:uiPriority w:val="99"/>
  </w:style>
  <w:style w:type="table" w:styleId="692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>
    <w:name w:val="Block Text"/>
    <w:basedOn w:val="834"/>
    <w:pPr>
      <w:ind w:left="1134" w:right="1134"/>
      <w:jc w:val="both"/>
    </w:pPr>
    <w:rPr>
      <w:b/>
      <w:i/>
      <w:szCs w:val="20"/>
    </w:rPr>
  </w:style>
  <w:style w:type="character" w:styleId="839">
    <w:name w:val="Hyperlink"/>
    <w:basedOn w:val="835"/>
    <w:uiPriority w:val="99"/>
    <w:unhideWhenUsed/>
    <w:rPr>
      <w:color w:val="0000ff" w:themeColor="hyperlink"/>
      <w:u w:val="single"/>
    </w:rPr>
  </w:style>
  <w:style w:type="paragraph" w:styleId="840">
    <w:name w:val="Balloon Text"/>
    <w:basedOn w:val="834"/>
    <w:link w:val="841"/>
    <w:uiPriority w:val="99"/>
    <w:semiHidden/>
    <w:unhideWhenUsed/>
    <w:rPr>
      <w:rFonts w:ascii="Tahoma" w:hAnsi="Tahoma" w:cs="Tahoma"/>
      <w:sz w:val="16"/>
      <w:szCs w:val="16"/>
    </w:rPr>
  </w:style>
  <w:style w:type="character" w:styleId="841" w:customStyle="1">
    <w:name w:val="Текст выноски Знак"/>
    <w:basedOn w:val="835"/>
    <w:link w:val="840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842">
    <w:name w:val="Table Grid"/>
    <w:basedOn w:val="83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3">
    <w:name w:val="Header"/>
    <w:basedOn w:val="834"/>
    <w:link w:val="84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4" w:customStyle="1">
    <w:name w:val="Верхний колонтитул Знак"/>
    <w:basedOn w:val="835"/>
    <w:link w:val="84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5">
    <w:name w:val="Footer"/>
    <w:basedOn w:val="834"/>
    <w:link w:val="84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6" w:customStyle="1">
    <w:name w:val="Нижний колонтитул Знак"/>
    <w:basedOn w:val="835"/>
    <w:link w:val="84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48">
    <w:name w:val="Normal (Web)"/>
    <w:basedOn w:val="834"/>
    <w:uiPriority w:val="99"/>
    <w:unhideWhenUsed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ugaz@ugaz.ru" TargetMode="External"/><Relationship Id="rId11" Type="http://schemas.openxmlformats.org/officeDocument/2006/relationships/hyperlink" Target="mailto:id10179@u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99CFF-034F-4C45-B9EA-91DDCE6BC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Куприна</dc:creator>
  <cp:lastModifiedBy>shilovaev</cp:lastModifiedBy>
  <cp:revision>34</cp:revision>
  <dcterms:created xsi:type="dcterms:W3CDTF">2022-10-26T08:37:00Z</dcterms:created>
  <dcterms:modified xsi:type="dcterms:W3CDTF">2025-11-11T09:38:51Z</dcterms:modified>
</cp:coreProperties>
</file>