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bookmarkStart w:id="0" w:name="_GoBack"/>
      <w:r w:rsidRPr="008B5935">
        <w:rPr>
          <w:rFonts w:ascii="Calibri" w:eastAsiaTheme="minorEastAsia" w:hAnsi="Calibri" w:cs="Calibri"/>
          <w:lang w:eastAsia="ru-RU"/>
        </w:rPr>
        <w:t>ТИПОВАЯ ФОРМА ДОГОВОРА</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О ПОДКЛЮЧЕНИИ (ТЕХНОЛОГИЧЕСКОМ ПРИСОЕДИНЕНИИ)</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ГАЗОИСПОЛЬЗУЮЩЕГО ОБОРУДОВАНИЯ К СЕТИ ГАЗОРАСПРЕДЕЛЕНИЯ</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В РАМКАХ ДОГАЗИФИКАЦИИ</w:t>
      </w:r>
    </w:p>
    <w:bookmarkEnd w:id="0"/>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ДОГОВОР</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о подключении (технологическом присоединении)</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газоиспользующего оборудования к сети газораспределения</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в рамках догазификации</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8B5935" w:rsidRPr="008B5935" w:rsidTr="00B9143B">
        <w:tc>
          <w:tcPr>
            <w:tcW w:w="4422" w:type="dxa"/>
            <w:tcBorders>
              <w:top w:val="nil"/>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__________________________________</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(место заключения договора)</w:t>
            </w:r>
          </w:p>
        </w:tc>
        <w:tc>
          <w:tcPr>
            <w:tcW w:w="794"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lang w:eastAsia="ru-RU"/>
              </w:rPr>
            </w:pPr>
          </w:p>
        </w:tc>
        <w:tc>
          <w:tcPr>
            <w:tcW w:w="3798" w:type="dxa"/>
            <w:tcBorders>
              <w:top w:val="nil"/>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"__" ___________________ 20__ г.</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(дата заключения договора)</w:t>
            </w:r>
          </w:p>
        </w:tc>
      </w:tr>
    </w:tbl>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__________________________________________________________________________,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(полное наименование газораспределительной организации)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именуемое</w:t>
      </w:r>
      <w:proofErr w:type="gramEnd"/>
      <w:r w:rsidRPr="008B5935">
        <w:rPr>
          <w:rFonts w:ascii="Courier New" w:eastAsiaTheme="minorEastAsia" w:hAnsi="Courier New" w:cs="Courier New"/>
          <w:sz w:val="20"/>
          <w:lang w:eastAsia="ru-RU"/>
        </w:rPr>
        <w:t xml:space="preserve"> в дальнейшем исполнителем, в лице 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w:t>
      </w:r>
      <w:proofErr w:type="gramStart"/>
      <w:r w:rsidRPr="008B5935">
        <w:rPr>
          <w:rFonts w:ascii="Courier New" w:eastAsiaTheme="minorEastAsia" w:hAnsi="Courier New" w:cs="Courier New"/>
          <w:sz w:val="20"/>
          <w:lang w:eastAsia="ru-RU"/>
        </w:rPr>
        <w:t>(должность, фамилия, имя,</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отчество)</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действующего</w:t>
      </w:r>
      <w:proofErr w:type="gramEnd"/>
      <w:r w:rsidRPr="008B5935">
        <w:rPr>
          <w:rFonts w:ascii="Courier New" w:eastAsiaTheme="minorEastAsia" w:hAnsi="Courier New" w:cs="Courier New"/>
          <w:sz w:val="20"/>
          <w:lang w:eastAsia="ru-RU"/>
        </w:rPr>
        <w:t xml:space="preserve"> на основании 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(наименование и реквизиты документов)</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с одной стороны, и 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__________________________________________________________________________,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w:t>
      </w:r>
      <w:proofErr w:type="gramStart"/>
      <w:r w:rsidRPr="008B5935">
        <w:rPr>
          <w:rFonts w:ascii="Courier New" w:eastAsiaTheme="minorEastAsia" w:hAnsi="Courier New" w:cs="Courier New"/>
          <w:sz w:val="20"/>
          <w:lang w:eastAsia="ru-RU"/>
        </w:rPr>
        <w:t>(фамилия, имя, отчество физического лица, серия, номер и дата выдачи</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паспорта или иного документа, удостоверяющего личность в соответствии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с законодательством Российской Федерации)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именуемый</w:t>
      </w:r>
      <w:proofErr w:type="gramEnd"/>
      <w:r w:rsidRPr="008B5935">
        <w:rPr>
          <w:rFonts w:ascii="Courier New" w:eastAsiaTheme="minorEastAsia" w:hAnsi="Courier New" w:cs="Courier New"/>
          <w:sz w:val="20"/>
          <w:lang w:eastAsia="ru-RU"/>
        </w:rPr>
        <w:t xml:space="preserve"> в дальнейшем заявителем, с другой стороны,</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и 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w:t>
      </w:r>
      <w:proofErr w:type="gramStart"/>
      <w:r w:rsidRPr="008B5935">
        <w:rPr>
          <w:rFonts w:ascii="Courier New" w:eastAsiaTheme="minorEastAsia" w:hAnsi="Courier New" w:cs="Courier New"/>
          <w:sz w:val="20"/>
          <w:lang w:eastAsia="ru-RU"/>
        </w:rPr>
        <w:t>(полное наименование единого оператора газификации или</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регионального оператора газификации)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вместе   </w:t>
      </w:r>
      <w:proofErr w:type="gramStart"/>
      <w:r w:rsidRPr="008B5935">
        <w:rPr>
          <w:rFonts w:ascii="Courier New" w:eastAsiaTheme="minorEastAsia" w:hAnsi="Courier New" w:cs="Courier New"/>
          <w:sz w:val="20"/>
          <w:lang w:eastAsia="ru-RU"/>
        </w:rPr>
        <w:t>именуемые</w:t>
      </w:r>
      <w:proofErr w:type="gramEnd"/>
      <w:r w:rsidRPr="008B5935">
        <w:rPr>
          <w:rFonts w:ascii="Courier New" w:eastAsiaTheme="minorEastAsia" w:hAnsi="Courier New" w:cs="Courier New"/>
          <w:sz w:val="20"/>
          <w:lang w:eastAsia="ru-RU"/>
        </w:rPr>
        <w:t xml:space="preserve">   сторонами   </w:t>
      </w:r>
      <w:hyperlink w:anchor="P2440">
        <w:r w:rsidRPr="008B5935">
          <w:rPr>
            <w:rFonts w:ascii="Courier New" w:eastAsiaTheme="minorEastAsia" w:hAnsi="Courier New" w:cs="Courier New"/>
            <w:color w:val="0000FF"/>
            <w:sz w:val="20"/>
            <w:lang w:eastAsia="ru-RU"/>
          </w:rPr>
          <w:t>&lt;1&gt;</w:t>
        </w:r>
      </w:hyperlink>
      <w:r w:rsidRPr="008B5935">
        <w:rPr>
          <w:rFonts w:ascii="Courier New" w:eastAsiaTheme="minorEastAsia" w:hAnsi="Courier New" w:cs="Courier New"/>
          <w:sz w:val="20"/>
          <w:lang w:eastAsia="ru-RU"/>
        </w:rPr>
        <w:t>,   заключили   настоящий   договор   о</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нижеследующем</w:t>
      </w:r>
      <w:proofErr w:type="gramEnd"/>
      <w:r w:rsidRPr="008B5935">
        <w:rPr>
          <w:rFonts w:ascii="Courier New" w:eastAsiaTheme="minorEastAsia" w:hAnsi="Courier New" w:cs="Courier New"/>
          <w:sz w:val="20"/>
          <w:lang w:eastAsia="ru-RU"/>
        </w:rPr>
        <w:t>:</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lang w:eastAsia="ru-RU"/>
        </w:rPr>
      </w:pPr>
      <w:r w:rsidRPr="008B5935">
        <w:rPr>
          <w:rFonts w:ascii="Calibri" w:eastAsiaTheme="minorEastAsia" w:hAnsi="Calibri" w:cs="Calibri"/>
          <w:lang w:eastAsia="ru-RU"/>
        </w:rPr>
        <w:t>I. Предмет договора</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1.  По  договору  о  (технологическом  присоединении) </w:t>
      </w:r>
      <w:proofErr w:type="gramStart"/>
      <w:r w:rsidRPr="008B5935">
        <w:rPr>
          <w:rFonts w:ascii="Courier New" w:eastAsiaTheme="minorEastAsia" w:hAnsi="Courier New" w:cs="Courier New"/>
          <w:sz w:val="20"/>
          <w:lang w:eastAsia="ru-RU"/>
        </w:rPr>
        <w:t>газоиспользующего</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оборудования  к  сети  газораспределения  в  рамках  догазификации (далее -</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договор   о  подключении)  исполнитель  обязуется  осуществить  подключение</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(технологическое     присоединение)     газоиспользующего     оборудования,</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принадлежащего</w:t>
      </w:r>
      <w:proofErr w:type="gramEnd"/>
      <w:r w:rsidRPr="008B5935">
        <w:rPr>
          <w:rFonts w:ascii="Courier New" w:eastAsiaTheme="minorEastAsia" w:hAnsi="Courier New" w:cs="Courier New"/>
          <w:sz w:val="20"/>
          <w:lang w:eastAsia="ru-RU"/>
        </w:rPr>
        <w:t xml:space="preserve">    заявителю,    намеревающемуся    использовать   газ   для</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удовлетворения  личных,  семейных,  домашних  и  иных  нужд, не связанных </w:t>
      </w:r>
      <w:proofErr w:type="gramStart"/>
      <w:r w:rsidRPr="008B5935">
        <w:rPr>
          <w:rFonts w:ascii="Courier New" w:eastAsiaTheme="minorEastAsia" w:hAnsi="Courier New" w:cs="Courier New"/>
          <w:sz w:val="20"/>
          <w:lang w:eastAsia="ru-RU"/>
        </w:rPr>
        <w:t>с</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осуществлением   предпринимательской   (профессиональной)  деятельности,  </w:t>
      </w:r>
      <w:proofErr w:type="gramStart"/>
      <w:r w:rsidRPr="008B5935">
        <w:rPr>
          <w:rFonts w:ascii="Courier New" w:eastAsiaTheme="minorEastAsia" w:hAnsi="Courier New" w:cs="Courier New"/>
          <w:sz w:val="20"/>
          <w:lang w:eastAsia="ru-RU"/>
        </w:rPr>
        <w:t>с</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учетом выполнения мероприятий в рамках такого подключения (технологического</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присоединения)  до  границ  земельных участков без взимания его средств </w:t>
      </w:r>
      <w:proofErr w:type="gramStart"/>
      <w:r w:rsidRPr="008B5935">
        <w:rPr>
          <w:rFonts w:ascii="Courier New" w:eastAsiaTheme="minorEastAsia" w:hAnsi="Courier New" w:cs="Courier New"/>
          <w:sz w:val="20"/>
          <w:lang w:eastAsia="ru-RU"/>
        </w:rPr>
        <w:t>при</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условии</w:t>
      </w:r>
      <w:proofErr w:type="gramEnd"/>
      <w:r w:rsidRPr="008B5935">
        <w:rPr>
          <w:rFonts w:ascii="Courier New" w:eastAsiaTheme="minorEastAsia" w:hAnsi="Courier New" w:cs="Courier New"/>
          <w:sz w:val="20"/>
          <w:lang w:eastAsia="ru-RU"/>
        </w:rPr>
        <w:t>,  что  в  населенном  пункте,  в котором располагается домовладение</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физического лица, проложены газораспределительные сети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___________________________________________________________________________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(наименование и адрес домовладения)</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(далее   -   домовладение),  к   сети   газораспределения,    принадлежащей</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исполнителю  на  праве  собственности или на ином законном основании, или </w:t>
      </w:r>
      <w:proofErr w:type="gramStart"/>
      <w:r w:rsidRPr="008B5935">
        <w:rPr>
          <w:rFonts w:ascii="Courier New" w:eastAsiaTheme="minorEastAsia" w:hAnsi="Courier New" w:cs="Courier New"/>
          <w:sz w:val="20"/>
          <w:lang w:eastAsia="ru-RU"/>
        </w:rPr>
        <w:t>к</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технологически  связанным  с  сетями  исполнителя сетям газораспределения 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(или) газопотребления основного абонента (далее - сеть газораспределения) </w:t>
      </w:r>
      <w:proofErr w:type="gramStart"/>
      <w:r w:rsidRPr="008B5935">
        <w:rPr>
          <w:rFonts w:ascii="Courier New" w:eastAsiaTheme="minorEastAsia" w:hAnsi="Courier New" w:cs="Courier New"/>
          <w:sz w:val="20"/>
          <w:lang w:eastAsia="ru-RU"/>
        </w:rPr>
        <w:t>с</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учетом  максимальной  нагрузки  (часовым  расходом  газа) газоиспользующего</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оборудования,   </w:t>
      </w:r>
      <w:proofErr w:type="gramStart"/>
      <w:r w:rsidRPr="008B5935">
        <w:rPr>
          <w:rFonts w:ascii="Courier New" w:eastAsiaTheme="minorEastAsia" w:hAnsi="Courier New" w:cs="Courier New"/>
          <w:sz w:val="20"/>
          <w:lang w:eastAsia="ru-RU"/>
        </w:rPr>
        <w:t>указанной</w:t>
      </w:r>
      <w:proofErr w:type="gramEnd"/>
      <w:r w:rsidRPr="008B5935">
        <w:rPr>
          <w:rFonts w:ascii="Courier New" w:eastAsiaTheme="minorEastAsia" w:hAnsi="Courier New" w:cs="Courier New"/>
          <w:sz w:val="20"/>
          <w:lang w:eastAsia="ru-RU"/>
        </w:rPr>
        <w:t xml:space="preserve">   в  технических  условиях,  заявитель  обязуется</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обеспечить    готовность    газоиспользующего    оборудования    и    сетей</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газопотребления  к  подключению (технологическому присоединению) в пределах</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границ  принадлежащего  ему  земельного  участка  (за  исключением  случая,</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 xml:space="preserve">предусмотренного    </w:t>
      </w:r>
      <w:hyperlink w:anchor="P146">
        <w:r w:rsidRPr="008B5935">
          <w:rPr>
            <w:rFonts w:ascii="Courier New" w:eastAsiaTheme="minorEastAsia" w:hAnsi="Courier New" w:cs="Courier New"/>
            <w:color w:val="0000FF"/>
            <w:sz w:val="20"/>
            <w:lang w:eastAsia="ru-RU"/>
          </w:rPr>
          <w:t>пунктом   12</w:t>
        </w:r>
      </w:hyperlink>
      <w:r w:rsidRPr="008B5935">
        <w:rPr>
          <w:rFonts w:ascii="Courier New" w:eastAsiaTheme="minorEastAsia" w:hAnsi="Courier New" w:cs="Courier New"/>
          <w:sz w:val="20"/>
          <w:lang w:eastAsia="ru-RU"/>
        </w:rPr>
        <w:t xml:space="preserve">   Правил   подключения   (технологического</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присоединения)   газоиспользующего  оборудования  и  объектов  капитального</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строительства   к   сетям  газораспределения,  </w:t>
      </w:r>
      <w:proofErr w:type="gramStart"/>
      <w:r w:rsidRPr="008B5935">
        <w:rPr>
          <w:rFonts w:ascii="Courier New" w:eastAsiaTheme="minorEastAsia" w:hAnsi="Courier New" w:cs="Courier New"/>
          <w:sz w:val="20"/>
          <w:lang w:eastAsia="ru-RU"/>
        </w:rPr>
        <w:t>утвержденных</w:t>
      </w:r>
      <w:proofErr w:type="gramEnd"/>
      <w:r w:rsidRPr="008B5935">
        <w:rPr>
          <w:rFonts w:ascii="Courier New" w:eastAsiaTheme="minorEastAsia" w:hAnsi="Courier New" w:cs="Courier New"/>
          <w:sz w:val="20"/>
          <w:lang w:eastAsia="ru-RU"/>
        </w:rPr>
        <w:t xml:space="preserve">  постановлением</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Правительства  Российской  Федерации  от  13  сентября  2021  г. N 1547 "</w:t>
      </w:r>
      <w:proofErr w:type="gramStart"/>
      <w:r w:rsidRPr="008B5935">
        <w:rPr>
          <w:rFonts w:ascii="Courier New" w:eastAsiaTheme="minorEastAsia" w:hAnsi="Courier New" w:cs="Courier New"/>
          <w:sz w:val="20"/>
          <w:lang w:eastAsia="ru-RU"/>
        </w:rPr>
        <w:t>Об</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lastRenderedPageBreak/>
        <w:t>утверждении</w:t>
      </w:r>
      <w:proofErr w:type="gramEnd"/>
      <w:r w:rsidRPr="008B5935">
        <w:rPr>
          <w:rFonts w:ascii="Courier New" w:eastAsiaTheme="minorEastAsia" w:hAnsi="Courier New" w:cs="Courier New"/>
          <w:sz w:val="20"/>
          <w:lang w:eastAsia="ru-RU"/>
        </w:rPr>
        <w:t xml:space="preserve">    Правил    подключения    (технологического    присоединения)</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газоиспользующего  оборудования  и  объектов  капитального  строительства </w:t>
      </w:r>
      <w:proofErr w:type="gramStart"/>
      <w:r w:rsidRPr="008B5935">
        <w:rPr>
          <w:rFonts w:ascii="Courier New" w:eastAsiaTheme="minorEastAsia" w:hAnsi="Courier New" w:cs="Courier New"/>
          <w:sz w:val="20"/>
          <w:lang w:eastAsia="ru-RU"/>
        </w:rPr>
        <w:t>к</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сетям  газораспределения  и  о  признании  </w:t>
      </w:r>
      <w:proofErr w:type="gramStart"/>
      <w:r w:rsidRPr="008B5935">
        <w:rPr>
          <w:rFonts w:ascii="Courier New" w:eastAsiaTheme="minorEastAsia" w:hAnsi="Courier New" w:cs="Courier New"/>
          <w:sz w:val="20"/>
          <w:lang w:eastAsia="ru-RU"/>
        </w:rPr>
        <w:t>утратившими</w:t>
      </w:r>
      <w:proofErr w:type="gramEnd"/>
      <w:r w:rsidRPr="008B5935">
        <w:rPr>
          <w:rFonts w:ascii="Courier New" w:eastAsiaTheme="minorEastAsia" w:hAnsi="Courier New" w:cs="Courier New"/>
          <w:sz w:val="20"/>
          <w:lang w:eastAsia="ru-RU"/>
        </w:rPr>
        <w:t xml:space="preserve"> силу некоторых актов</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proofErr w:type="gramStart"/>
      <w:r w:rsidRPr="008B5935">
        <w:rPr>
          <w:rFonts w:ascii="Courier New" w:eastAsiaTheme="minorEastAsia" w:hAnsi="Courier New" w:cs="Courier New"/>
          <w:sz w:val="20"/>
          <w:lang w:eastAsia="ru-RU"/>
        </w:rPr>
        <w:t>Правительства Российской Федерации") (далее - Правила), расположенного</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__________________________________________________________________________,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w:t>
      </w:r>
      <w:proofErr w:type="gramStart"/>
      <w:r w:rsidRPr="008B5935">
        <w:rPr>
          <w:rFonts w:ascii="Courier New" w:eastAsiaTheme="minorEastAsia" w:hAnsi="Courier New" w:cs="Courier New"/>
          <w:sz w:val="20"/>
          <w:lang w:eastAsia="ru-RU"/>
        </w:rPr>
        <w:t>(указать адрес: область, район, населенный пункт, улица, дом</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и (или) кадастровый номер и адрес земельного участка)</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а   единый  оператор  газификации  или  региональный  оператор  газификации</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обеспечит  подключение (технологическое присоединение) объекта капитального</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строительства к сети газораспределения.</w:t>
      </w: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anchor="P2458">
        <w:r w:rsidRPr="008B5935">
          <w:rPr>
            <w:rFonts w:ascii="Calibri" w:eastAsiaTheme="minorEastAsia" w:hAnsi="Calibri" w:cs="Calibri"/>
            <w:color w:val="0000FF"/>
            <w:lang w:eastAsia="ru-RU"/>
          </w:rPr>
          <w:t>приложению</w:t>
        </w:r>
      </w:hyperlink>
      <w:r w:rsidRPr="008B5935">
        <w:rPr>
          <w:rFonts w:ascii="Calibri" w:eastAsiaTheme="minorEastAsia" w:hAnsi="Calibri" w:cs="Calibri"/>
          <w:lang w:eastAsia="ru-RU"/>
        </w:rPr>
        <w:t xml:space="preserve"> (далее - технические условия), являющимися неотъемлемой частью настоящего договора.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bookmarkStart w:id="1" w:name="P2222"/>
      <w:bookmarkEnd w:id="1"/>
      <w:r w:rsidRPr="008B5935">
        <w:rPr>
          <w:rFonts w:ascii="Calibri" w:eastAsiaTheme="minorEastAsia" w:hAnsi="Calibri" w:cs="Calibri"/>
          <w:lang w:eastAsia="ru-RU"/>
        </w:rPr>
        <w:t xml:space="preserve">3. </w:t>
      </w:r>
      <w:proofErr w:type="gramStart"/>
      <w:r w:rsidRPr="008B5935">
        <w:rPr>
          <w:rFonts w:ascii="Calibri" w:eastAsiaTheme="minorEastAsia" w:hAnsi="Calibri" w:cs="Calibri"/>
          <w:lang w:eastAsia="ru-RU"/>
        </w:rPr>
        <w:t>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Последний день срока, установленного в </w:t>
      </w:r>
      <w:hyperlink w:anchor="P2222">
        <w:r w:rsidRPr="008B5935">
          <w:rPr>
            <w:rFonts w:ascii="Calibri" w:eastAsiaTheme="minorEastAsia" w:hAnsi="Calibri" w:cs="Calibri"/>
            <w:color w:val="0000FF"/>
            <w:lang w:eastAsia="ru-RU"/>
          </w:rPr>
          <w:t>абзаце первом</w:t>
        </w:r>
      </w:hyperlink>
      <w:r w:rsidRPr="008B5935">
        <w:rPr>
          <w:rFonts w:ascii="Calibri" w:eastAsiaTheme="minorEastAsia" w:hAnsi="Calibri" w:cs="Calibri"/>
          <w:lang w:eastAsia="ru-RU"/>
        </w:rP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lang w:eastAsia="ru-RU"/>
        </w:rPr>
      </w:pPr>
      <w:r w:rsidRPr="008B5935">
        <w:rPr>
          <w:rFonts w:ascii="Calibri" w:eastAsiaTheme="minorEastAsia" w:hAnsi="Calibri" w:cs="Calibri"/>
          <w:lang w:eastAsia="ru-RU"/>
        </w:rPr>
        <w:t>II. Обязанности и права сторон</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4. Исполнитель обязан:</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надлежащим образом исполнить обязательства по настоящему договору;</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r w:rsidRPr="008B5935">
          <w:rPr>
            <w:rFonts w:ascii="Calibri" w:eastAsiaTheme="minorEastAsia" w:hAnsi="Calibri" w:cs="Calibri"/>
            <w:color w:val="0000FF"/>
            <w:lang w:eastAsia="ru-RU"/>
          </w:rPr>
          <w:t>приложение</w:t>
        </w:r>
      </w:hyperlink>
      <w:r w:rsidRPr="008B5935">
        <w:rPr>
          <w:rFonts w:ascii="Calibri" w:eastAsiaTheme="minorEastAsia" w:hAnsi="Calibri" w:cs="Calibri"/>
          <w:lang w:eastAsia="ru-RU"/>
        </w:rPr>
        <w:t xml:space="preserve"> к настоящему</w:t>
      </w:r>
      <w:proofErr w:type="gramEnd"/>
      <w:r w:rsidRPr="008B5935">
        <w:rPr>
          <w:rFonts w:ascii="Calibri" w:eastAsiaTheme="minorEastAsia" w:hAnsi="Calibri" w:cs="Calibri"/>
          <w:lang w:eastAsia="ru-RU"/>
        </w:rPr>
        <w:t xml:space="preserve"> договору);</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r w:rsidRPr="008B5935">
          <w:rPr>
            <w:rFonts w:ascii="Calibri" w:eastAsiaTheme="minorEastAsia" w:hAnsi="Calibri" w:cs="Calibri"/>
            <w:color w:val="0000FF"/>
            <w:lang w:eastAsia="ru-RU"/>
          </w:rPr>
          <w:t>пунктом 3</w:t>
        </w:r>
      </w:hyperlink>
      <w:r w:rsidRPr="008B5935">
        <w:rPr>
          <w:rFonts w:ascii="Calibri" w:eastAsiaTheme="minorEastAsia" w:hAnsi="Calibri" w:cs="Calibri"/>
          <w:lang w:eastAsia="ru-RU"/>
        </w:rPr>
        <w:t xml:space="preserve"> настоящего договора (при необходимости выполнения таких мероприятий);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r w:rsidRPr="008B5935">
          <w:rPr>
            <w:rFonts w:ascii="Calibri" w:eastAsiaTheme="minorEastAsia" w:hAnsi="Calibri" w:cs="Calibri"/>
            <w:color w:val="0000FF"/>
            <w:lang w:eastAsia="ru-RU"/>
          </w:rPr>
          <w:t>пунктом 3</w:t>
        </w:r>
      </w:hyperlink>
      <w:r w:rsidRPr="008B5935">
        <w:rPr>
          <w:rFonts w:ascii="Calibri" w:eastAsiaTheme="minorEastAsia" w:hAnsi="Calibri" w:cs="Calibri"/>
          <w:lang w:eastAsia="ru-RU"/>
        </w:rPr>
        <w:t xml:space="preserve"> настоящего договора;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осуществить мониторинг выполнения заявителем технических условий при условии </w:t>
      </w:r>
      <w:r w:rsidRPr="008B5935">
        <w:rPr>
          <w:rFonts w:ascii="Calibri" w:eastAsiaTheme="minorEastAsia" w:hAnsi="Calibri" w:cs="Calibri"/>
          <w:lang w:eastAsia="ru-RU"/>
        </w:rPr>
        <w:lastRenderedPageBreak/>
        <w:t xml:space="preserve">обеспечения заявителем доступа исполнителя к объекту капитального строительства в срок не </w:t>
      </w:r>
      <w:proofErr w:type="gramStart"/>
      <w:r w:rsidRPr="008B5935">
        <w:rPr>
          <w:rFonts w:ascii="Calibri" w:eastAsiaTheme="minorEastAsia" w:hAnsi="Calibri" w:cs="Calibri"/>
          <w:lang w:eastAsia="ru-RU"/>
        </w:rPr>
        <w:t>позднее</w:t>
      </w:r>
      <w:proofErr w:type="gramEnd"/>
      <w:r w:rsidRPr="008B5935">
        <w:rPr>
          <w:rFonts w:ascii="Calibri" w:eastAsiaTheme="minorEastAsia" w:hAnsi="Calibri" w:cs="Calibri"/>
          <w:lang w:eastAsia="ru-RU"/>
        </w:rPr>
        <w:t xml:space="preserve">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w:t>
      </w:r>
      <w:proofErr w:type="gramStart"/>
      <w:r w:rsidRPr="008B5935">
        <w:rPr>
          <w:rFonts w:ascii="Calibri" w:eastAsiaTheme="minorEastAsia" w:hAnsi="Calibri" w:cs="Calibri"/>
          <w:lang w:eastAsia="ru-RU"/>
        </w:rPr>
        <w:t>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8B5935">
        <w:rPr>
          <w:rFonts w:ascii="Calibri" w:eastAsiaTheme="minorEastAsia" w:hAnsi="Calibri" w:cs="Calibri"/>
          <w:lang w:eastAsia="ru-RU"/>
        </w:rPr>
        <w:t>недостижении</w:t>
      </w:r>
      <w:proofErr w:type="spellEnd"/>
      <w:r w:rsidRPr="008B5935">
        <w:rPr>
          <w:rFonts w:ascii="Calibri" w:eastAsiaTheme="minorEastAsia" w:hAnsi="Calibri" w:cs="Calibri"/>
          <w:lang w:eastAsia="ru-RU"/>
        </w:rPr>
        <w:t xml:space="preserve"> согласия с собственником земельного участка);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 xml:space="preserve">в случае поступления в соответствии </w:t>
      </w:r>
      <w:hyperlink w:anchor="P146">
        <w:r w:rsidRPr="008B5935">
          <w:rPr>
            <w:rFonts w:ascii="Calibri" w:eastAsiaTheme="minorEastAsia" w:hAnsi="Calibri" w:cs="Calibri"/>
            <w:color w:val="0000FF"/>
            <w:lang w:eastAsia="ru-RU"/>
          </w:rPr>
          <w:t>пунктом 12</w:t>
        </w:r>
      </w:hyperlink>
      <w:r w:rsidRPr="008B5935">
        <w:rPr>
          <w:rFonts w:ascii="Calibri" w:eastAsiaTheme="minorEastAsia" w:hAnsi="Calibri" w:cs="Calibri"/>
          <w:lang w:eastAsia="ru-RU"/>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5. Исполнитель вправе:</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участвовать </w:t>
      </w:r>
      <w:proofErr w:type="gramStart"/>
      <w:r w:rsidRPr="008B5935">
        <w:rPr>
          <w:rFonts w:ascii="Calibri" w:eastAsiaTheme="minorEastAsia" w:hAnsi="Calibri" w:cs="Calibri"/>
          <w:lang w:eastAsia="ru-RU"/>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8B5935">
        <w:rPr>
          <w:rFonts w:ascii="Calibri" w:eastAsiaTheme="minorEastAsia" w:hAnsi="Calibri" w:cs="Calibri"/>
          <w:lang w:eastAsia="ru-RU"/>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r w:rsidRPr="008B5935">
          <w:rPr>
            <w:rFonts w:ascii="Calibri" w:eastAsiaTheme="minorEastAsia" w:hAnsi="Calibri" w:cs="Calibri"/>
            <w:color w:val="0000FF"/>
            <w:lang w:eastAsia="ru-RU"/>
          </w:rPr>
          <w:t>пункте 72</w:t>
        </w:r>
      </w:hyperlink>
      <w:r w:rsidRPr="008B5935">
        <w:rPr>
          <w:rFonts w:ascii="Calibri" w:eastAsiaTheme="minorEastAsia" w:hAnsi="Calibri" w:cs="Calibri"/>
          <w:lang w:eastAsia="ru-RU"/>
        </w:rPr>
        <w:t xml:space="preserve"> Правил;</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w:t>
      </w:r>
      <w:r w:rsidRPr="008B5935">
        <w:rPr>
          <w:rFonts w:ascii="Calibri" w:eastAsiaTheme="minorEastAsia" w:hAnsi="Calibri" w:cs="Calibri"/>
          <w:lang w:eastAsia="ru-RU"/>
        </w:rPr>
        <w:lastRenderedPageBreak/>
        <w:t>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6. Заявитель обязан:</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 xml:space="preserve">в случае поступления в соответствии </w:t>
      </w:r>
      <w:hyperlink w:anchor="P146">
        <w:r w:rsidRPr="008B5935">
          <w:rPr>
            <w:rFonts w:ascii="Calibri" w:eastAsiaTheme="minorEastAsia" w:hAnsi="Calibri" w:cs="Calibri"/>
            <w:color w:val="0000FF"/>
            <w:lang w:eastAsia="ru-RU"/>
          </w:rPr>
          <w:t>пунктом 12</w:t>
        </w:r>
      </w:hyperlink>
      <w:r w:rsidRPr="008B5935">
        <w:rPr>
          <w:rFonts w:ascii="Calibri" w:eastAsiaTheme="minorEastAsia" w:hAnsi="Calibri" w:cs="Calibri"/>
          <w:lang w:eastAsia="ru-RU"/>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стоимости услуг по установке газоиспользующего оборудования, и (или) стоимости услуг по установке прибора учета газа, и (или) стоимости услуг по</w:t>
      </w:r>
      <w:proofErr w:type="gramEnd"/>
      <w:r w:rsidRPr="008B5935">
        <w:rPr>
          <w:rFonts w:ascii="Calibri" w:eastAsiaTheme="minorEastAsia" w:hAnsi="Calibri" w:cs="Calibri"/>
          <w:lang w:eastAsia="ru-RU"/>
        </w:rPr>
        <w:t xml:space="preserve">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уведомить исполнителя о выполнении технических условий в порядке, определенном настоящим договором;</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подписать акт о готовности в день его составления исполнителем;</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нести балансовую и эксплуатационную ответственность за сеть газопотребления, созданную </w:t>
      </w:r>
      <w:r w:rsidRPr="008B5935">
        <w:rPr>
          <w:rFonts w:ascii="Calibri" w:eastAsiaTheme="minorEastAsia" w:hAnsi="Calibri" w:cs="Calibri"/>
          <w:lang w:eastAsia="ru-RU"/>
        </w:rPr>
        <w:lastRenderedPageBreak/>
        <w:t xml:space="preserve">заявителем в пределах границ земельного участка (за пределами границ земельного участка в случаях, указанных в </w:t>
      </w:r>
      <w:hyperlink w:anchor="P361">
        <w:r w:rsidRPr="008B5935">
          <w:rPr>
            <w:rFonts w:ascii="Calibri" w:eastAsiaTheme="minorEastAsia" w:hAnsi="Calibri" w:cs="Calibri"/>
            <w:color w:val="0000FF"/>
            <w:lang w:eastAsia="ru-RU"/>
          </w:rPr>
          <w:t>пункте 91</w:t>
        </w:r>
      </w:hyperlink>
      <w:r w:rsidRPr="008B5935">
        <w:rPr>
          <w:rFonts w:ascii="Calibri" w:eastAsiaTheme="minorEastAsia" w:hAnsi="Calibri" w:cs="Calibri"/>
          <w:lang w:eastAsia="ru-RU"/>
        </w:rPr>
        <w:t xml:space="preserve"> Правил, в рамках выполнения мероприятий по подключению (технологическому присоединению), предусмотренных настоящим договором);</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7. Заявитель вправе:</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 xml:space="preserve">направить в соответствии с </w:t>
      </w:r>
      <w:hyperlink w:anchor="P146">
        <w:r w:rsidRPr="008B5935">
          <w:rPr>
            <w:rFonts w:ascii="Calibri" w:eastAsiaTheme="minorEastAsia" w:hAnsi="Calibri" w:cs="Calibri"/>
            <w:color w:val="0000FF"/>
            <w:lang w:eastAsia="ru-RU"/>
          </w:rPr>
          <w:t>пунктом 12</w:t>
        </w:r>
      </w:hyperlink>
      <w:r w:rsidRPr="008B5935">
        <w:rPr>
          <w:rFonts w:ascii="Calibri" w:eastAsiaTheme="minorEastAsia" w:hAnsi="Calibri" w:cs="Calibri"/>
          <w:lang w:eastAsia="ru-RU"/>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8. Единый оператор газификации или региональный оператор газификации обязан:</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9. </w:t>
      </w:r>
      <w:proofErr w:type="gramStart"/>
      <w:r w:rsidRPr="008B5935">
        <w:rPr>
          <w:rFonts w:ascii="Calibri" w:eastAsiaTheme="minorEastAsia" w:hAnsi="Calibri" w:cs="Calibri"/>
          <w:lang w:eastAsia="ru-RU"/>
        </w:rP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lang w:eastAsia="ru-RU"/>
        </w:rPr>
      </w:pPr>
      <w:r w:rsidRPr="008B5935">
        <w:rPr>
          <w:rFonts w:ascii="Calibri" w:eastAsiaTheme="minorEastAsia" w:hAnsi="Calibri" w:cs="Calibri"/>
          <w:lang w:eastAsia="ru-RU"/>
        </w:rPr>
        <w:lastRenderedPageBreak/>
        <w:t>III. Плата за подключение (технологическое присоединение)</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lang w:eastAsia="ru-RU"/>
        </w:rPr>
      </w:pPr>
      <w:r w:rsidRPr="008B5935">
        <w:rPr>
          <w:rFonts w:ascii="Calibri" w:eastAsiaTheme="minorEastAsia" w:hAnsi="Calibri" w:cs="Calibri"/>
          <w:lang w:eastAsia="ru-RU"/>
        </w:rPr>
        <w:t>и порядок расчетов</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 xml:space="preserve">11. </w:t>
      </w:r>
      <w:proofErr w:type="gramStart"/>
      <w:r w:rsidRPr="008B5935">
        <w:rPr>
          <w:rFonts w:ascii="Calibri" w:eastAsiaTheme="minorEastAsia" w:hAnsi="Calibri" w:cs="Calibri"/>
          <w:lang w:eastAsia="ru-RU"/>
        </w:rPr>
        <w:t>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8B5935" w:rsidRPr="008B5935" w:rsidRDefault="008B5935" w:rsidP="008B5935">
      <w:pPr>
        <w:widowControl w:val="0"/>
        <w:autoSpaceDE w:val="0"/>
        <w:autoSpaceDN w:val="0"/>
        <w:spacing w:before="200"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12.  </w:t>
      </w:r>
      <w:proofErr w:type="gramStart"/>
      <w:r w:rsidRPr="008B5935">
        <w:rPr>
          <w:rFonts w:ascii="Courier New" w:eastAsiaTheme="minorEastAsia" w:hAnsi="Courier New" w:cs="Courier New"/>
          <w:sz w:val="20"/>
          <w:lang w:eastAsia="ru-RU"/>
        </w:rPr>
        <w:t>Размер платы за подключение (технологическое присоединение) (далее</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плата) определяется в соответствии с решением </w:t>
      </w:r>
      <w:hyperlink w:anchor="P2441">
        <w:r w:rsidRPr="008B5935">
          <w:rPr>
            <w:rFonts w:ascii="Courier New" w:eastAsiaTheme="minorEastAsia" w:hAnsi="Courier New" w:cs="Courier New"/>
            <w:color w:val="0000FF"/>
            <w:sz w:val="20"/>
            <w:lang w:eastAsia="ru-RU"/>
          </w:rPr>
          <w:t>&lt;2&gt;</w:t>
        </w:r>
      </w:hyperlink>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___________________________________________________________________________</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w:t>
      </w:r>
      <w:proofErr w:type="gramStart"/>
      <w:r w:rsidRPr="008B5935">
        <w:rPr>
          <w:rFonts w:ascii="Courier New" w:eastAsiaTheme="minorEastAsia" w:hAnsi="Courier New" w:cs="Courier New"/>
          <w:sz w:val="20"/>
          <w:lang w:eastAsia="ru-RU"/>
        </w:rPr>
        <w:t>(наименование органа исполнительной власти субъекта Российской Федерации</w:t>
      </w:r>
      <w:proofErr w:type="gramEnd"/>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             в области государственного регулирования тарифов)</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от __________ N ________ и составляет _______ рублей __ копеек, в том числе</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 xml:space="preserve">НДС  ________  рублей  __  копеек  (сумма прописью) </w:t>
      </w:r>
      <w:hyperlink w:anchor="P2442">
        <w:r w:rsidRPr="008B5935">
          <w:rPr>
            <w:rFonts w:ascii="Courier New" w:eastAsiaTheme="minorEastAsia" w:hAnsi="Courier New" w:cs="Courier New"/>
            <w:color w:val="0000FF"/>
            <w:sz w:val="20"/>
            <w:lang w:eastAsia="ru-RU"/>
          </w:rPr>
          <w:t>&lt;3&gt;</w:t>
        </w:r>
      </w:hyperlink>
      <w:r w:rsidRPr="008B5935">
        <w:rPr>
          <w:rFonts w:ascii="Courier New" w:eastAsiaTheme="minorEastAsia" w:hAnsi="Courier New" w:cs="Courier New"/>
          <w:sz w:val="20"/>
          <w:lang w:eastAsia="ru-RU"/>
        </w:rPr>
        <w:t>, а также стоимостью</w:t>
      </w:r>
    </w:p>
    <w:p w:rsidR="008B5935" w:rsidRPr="008B5935" w:rsidRDefault="008B5935" w:rsidP="008B5935">
      <w:pPr>
        <w:widowControl w:val="0"/>
        <w:autoSpaceDE w:val="0"/>
        <w:autoSpaceDN w:val="0"/>
        <w:spacing w:after="0" w:line="240" w:lineRule="auto"/>
        <w:jc w:val="both"/>
        <w:rPr>
          <w:rFonts w:ascii="Courier New" w:eastAsiaTheme="minorEastAsia" w:hAnsi="Courier New" w:cs="Courier New"/>
          <w:sz w:val="20"/>
          <w:lang w:eastAsia="ru-RU"/>
        </w:rPr>
      </w:pPr>
      <w:r w:rsidRPr="008B5935">
        <w:rPr>
          <w:rFonts w:ascii="Courier New" w:eastAsiaTheme="minorEastAsia" w:hAnsi="Courier New" w:cs="Courier New"/>
          <w:sz w:val="20"/>
          <w:lang w:eastAsia="ru-RU"/>
        </w:rPr>
        <w:t>газоиспользующего оборудования и (или) прибора учета газа.</w:t>
      </w: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13. Внесение платы осуществляется заявителем в следующем порядке:</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proofErr w:type="gramStart"/>
      <w:r w:rsidRPr="008B5935">
        <w:rPr>
          <w:rFonts w:ascii="Calibri" w:eastAsiaTheme="minorEastAsia" w:hAnsi="Calibri" w:cs="Calibri"/>
          <w:lang w:eastAsia="ru-RU"/>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r w:rsidRPr="008B5935">
        <w:rPr>
          <w:rFonts w:ascii="Calibri" w:eastAsiaTheme="minorEastAsia" w:hAnsi="Calibri" w:cs="Calibri"/>
          <w:lang w:eastAsia="ru-RU"/>
        </w:rP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IV. Ответственность сторон</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V. Порядок мониторинга выполнения технических условий</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17. </w:t>
      </w:r>
      <w:proofErr w:type="gramStart"/>
      <w:r w:rsidRPr="008B5935">
        <w:rPr>
          <w:rFonts w:ascii="Calibri" w:eastAsiaTheme="minorEastAsia" w:hAnsi="Calibri" w:cs="Calibri"/>
          <w:sz w:val="20"/>
          <w:lang w:eastAsia="ru-RU"/>
        </w:rPr>
        <w:t xml:space="preserve">Мониторинг выполнения заявителем технических условий не проводится в случае обращения заявителя в соответствии с </w:t>
      </w:r>
      <w:hyperlink w:anchor="P146">
        <w:r w:rsidRPr="008B5935">
          <w:rPr>
            <w:rFonts w:ascii="Calibri" w:eastAsiaTheme="minorEastAsia" w:hAnsi="Calibri" w:cs="Calibri"/>
            <w:color w:val="0000FF"/>
            <w:sz w:val="20"/>
            <w:lang w:eastAsia="ru-RU"/>
          </w:rPr>
          <w:t>пунктом 12</w:t>
        </w:r>
      </w:hyperlink>
      <w:r w:rsidRPr="008B5935">
        <w:rPr>
          <w:rFonts w:ascii="Calibri" w:eastAsiaTheme="minorEastAsia" w:hAnsi="Calibri" w:cs="Calibri"/>
          <w:sz w:val="20"/>
          <w:lang w:eastAsia="ru-RU"/>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газопотребления,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w:t>
      </w:r>
      <w:proofErr w:type="gramEnd"/>
      <w:r w:rsidRPr="008B5935">
        <w:rPr>
          <w:rFonts w:ascii="Calibri" w:eastAsiaTheme="minorEastAsia" w:hAnsi="Calibri" w:cs="Calibri"/>
          <w:sz w:val="20"/>
          <w:lang w:eastAsia="ru-RU"/>
        </w:rPr>
        <w:t xml:space="preserve"> (или) поставке газоиспользующего оборудования, и (или) поставке прибора учета газа.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20. Порядок осуществления мониторинга выполнения заявителем технических условий включает следующие мероприятия: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lastRenderedPageBreak/>
        <w:t xml:space="preserve">а) подача заявителем уведомления о выполнении технических условий с приложением документов в соответствии с </w:t>
      </w:r>
      <w:hyperlink w:anchor="P2305">
        <w:r w:rsidRPr="008B5935">
          <w:rPr>
            <w:rFonts w:ascii="Calibri" w:eastAsiaTheme="minorEastAsia" w:hAnsi="Calibri" w:cs="Calibri"/>
            <w:color w:val="0000FF"/>
            <w:sz w:val="20"/>
            <w:lang w:eastAsia="ru-RU"/>
          </w:rPr>
          <w:t>пунктом 21</w:t>
        </w:r>
      </w:hyperlink>
      <w:r w:rsidRPr="008B5935">
        <w:rPr>
          <w:rFonts w:ascii="Calibri" w:eastAsiaTheme="minorEastAsia" w:hAnsi="Calibri" w:cs="Calibri"/>
          <w:sz w:val="20"/>
          <w:lang w:eastAsia="ru-RU"/>
        </w:rPr>
        <w:t xml:space="preserve"> настоящего договора;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б) проверка уполномоченной организацией документов, поданных заявителем вместе с уведомлением о выполнении технических условий;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в) проведение контрольной </w:t>
      </w:r>
      <w:proofErr w:type="spellStart"/>
      <w:r w:rsidRPr="008B5935">
        <w:rPr>
          <w:rFonts w:ascii="Calibri" w:eastAsiaTheme="minorEastAsia" w:hAnsi="Calibri" w:cs="Calibri"/>
          <w:sz w:val="20"/>
          <w:lang w:eastAsia="ru-RU"/>
        </w:rPr>
        <w:t>опрессовки</w:t>
      </w:r>
      <w:proofErr w:type="spellEnd"/>
      <w:r w:rsidRPr="008B5935">
        <w:rPr>
          <w:rFonts w:ascii="Calibri" w:eastAsiaTheme="minorEastAsia" w:hAnsi="Calibri" w:cs="Calibri"/>
          <w:sz w:val="20"/>
          <w:lang w:eastAsia="ru-RU"/>
        </w:rPr>
        <w:t xml:space="preserve">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rsidRPr="008B5935">
        <w:rPr>
          <w:rFonts w:ascii="Calibri" w:eastAsiaTheme="minorEastAsia" w:hAnsi="Calibri" w:cs="Calibri"/>
          <w:sz w:val="20"/>
          <w:lang w:eastAsia="ru-RU"/>
        </w:rPr>
        <w:t>опрессовки</w:t>
      </w:r>
      <w:proofErr w:type="spellEnd"/>
      <w:r w:rsidRPr="008B5935">
        <w:rPr>
          <w:rFonts w:ascii="Calibri" w:eastAsiaTheme="minorEastAsia" w:hAnsi="Calibri" w:cs="Calibri"/>
          <w:sz w:val="20"/>
          <w:lang w:eastAsia="ru-RU"/>
        </w:rPr>
        <w:t xml:space="preserve"> не должно превышать 200 Па);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8B5935">
        <w:rPr>
          <w:rFonts w:ascii="Calibri" w:eastAsiaTheme="minorEastAsia" w:hAnsi="Calibri" w:cs="Calibri"/>
          <w:sz w:val="20"/>
          <w:lang w:eastAsia="ru-RU"/>
        </w:rPr>
        <w:t>вентканалов</w:t>
      </w:r>
      <w:proofErr w:type="spellEnd"/>
      <w:r w:rsidRPr="008B5935">
        <w:rPr>
          <w:rFonts w:ascii="Calibri" w:eastAsiaTheme="minorEastAsia" w:hAnsi="Calibri" w:cs="Calibri"/>
          <w:sz w:val="20"/>
          <w:lang w:eastAsia="ru-RU"/>
        </w:rPr>
        <w:t>;</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з) приемка уполномоченной организацией скрытых работ при строительстве заявителем сети газопотребления от газоиспользующего оборудования до точек подключения (при необходимости).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bookmarkStart w:id="2" w:name="P2305"/>
      <w:bookmarkEnd w:id="2"/>
      <w:r w:rsidRPr="008B5935">
        <w:rPr>
          <w:rFonts w:ascii="Calibri" w:eastAsiaTheme="minorEastAsia" w:hAnsi="Calibri" w:cs="Calibri"/>
          <w:sz w:val="20"/>
          <w:lang w:eastAsia="ru-RU"/>
        </w:rPr>
        <w:t xml:space="preserve">21. </w:t>
      </w:r>
      <w:proofErr w:type="gramStart"/>
      <w:r w:rsidRPr="008B5935">
        <w:rPr>
          <w:rFonts w:ascii="Calibri" w:eastAsiaTheme="minorEastAsia" w:hAnsi="Calibri" w:cs="Calibri"/>
          <w:sz w:val="20"/>
          <w:lang w:eastAsia="ru-RU"/>
        </w:rP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5">
        <w:r w:rsidRPr="008B5935">
          <w:rPr>
            <w:rFonts w:ascii="Calibri" w:eastAsiaTheme="minorEastAsia" w:hAnsi="Calibri" w:cs="Calibri"/>
            <w:color w:val="0000FF"/>
            <w:sz w:val="20"/>
            <w:lang w:eastAsia="ru-RU"/>
          </w:rPr>
          <w:t>пунктом 95</w:t>
        </w:r>
      </w:hyperlink>
      <w:r w:rsidRPr="008B5935">
        <w:rPr>
          <w:rFonts w:ascii="Calibri" w:eastAsiaTheme="minorEastAsia" w:hAnsi="Calibri" w:cs="Calibri"/>
          <w:sz w:val="20"/>
          <w:lang w:eastAsia="ru-RU"/>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rsidRPr="008B5935">
        <w:rPr>
          <w:rFonts w:ascii="Calibri" w:eastAsiaTheme="minorEastAsia" w:hAnsi="Calibri" w:cs="Calibri"/>
          <w:sz w:val="20"/>
          <w:lang w:eastAsia="ru-RU"/>
        </w:rPr>
        <w:t xml:space="preserve">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22. По результатам мониторинга выполнения заявителем технических условий уполномоченной организацией составляется акт о готовности.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23. Акт о готовности составляется и подписывается заявителем и уполномоченной организацией непосредственно в день проведения осмотра.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24. При невыполнении требований технических условий исполнитель в письменной форме уведомляет об этом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8B5935">
        <w:rPr>
          <w:rFonts w:ascii="Calibri" w:eastAsiaTheme="minorEastAsia" w:hAnsi="Calibri" w:cs="Calibri"/>
          <w:sz w:val="20"/>
          <w:lang w:eastAsia="ru-RU"/>
        </w:rPr>
        <w:t>от него уведомления об устранении замечаний с приложением информации о принятых мерах по их устранению</w:t>
      </w:r>
      <w:proofErr w:type="gramEnd"/>
      <w:r w:rsidRPr="008B5935">
        <w:rPr>
          <w:rFonts w:ascii="Calibri" w:eastAsiaTheme="minorEastAsia" w:hAnsi="Calibri" w:cs="Calibri"/>
          <w:sz w:val="20"/>
          <w:lang w:eastAsia="ru-RU"/>
        </w:rPr>
        <w:t>.</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Акт о готовности подписывается после устранения всех замечаний, направленных исполнителем.</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В случае если от уполномоченной организации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lastRenderedPageBreak/>
        <w:t xml:space="preserve">25. </w:t>
      </w:r>
      <w:proofErr w:type="gramStart"/>
      <w:r w:rsidRPr="008B5935">
        <w:rPr>
          <w:rFonts w:ascii="Calibri" w:eastAsiaTheme="minorEastAsia" w:hAnsi="Calibri" w:cs="Calibri"/>
          <w:sz w:val="20"/>
          <w:lang w:eastAsia="ru-RU"/>
        </w:rPr>
        <w:t>При наличии у уполномоченной организации замечаний к выполнению возложенных на заявителя мероприятий по подключению</w:t>
      </w:r>
      <w:proofErr w:type="gramEnd"/>
      <w:r w:rsidRPr="008B5935">
        <w:rPr>
          <w:rFonts w:ascii="Calibri" w:eastAsiaTheme="minorEastAsia" w:hAnsi="Calibri" w:cs="Calibri"/>
          <w:sz w:val="20"/>
          <w:lang w:eastAsia="ru-RU"/>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VI. Разграничение имущественной принадлежности сетей</w:t>
      </w:r>
    </w:p>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 xml:space="preserve">газораспределения и газопотребления и </w:t>
      </w:r>
      <w:proofErr w:type="gramStart"/>
      <w:r w:rsidRPr="008B5935">
        <w:rPr>
          <w:rFonts w:ascii="Calibri" w:eastAsiaTheme="minorEastAsia" w:hAnsi="Calibri" w:cs="Calibri"/>
          <w:sz w:val="20"/>
          <w:lang w:eastAsia="ru-RU"/>
        </w:rPr>
        <w:t>эксплуатационной</w:t>
      </w:r>
      <w:proofErr w:type="gramEnd"/>
    </w:p>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ответственности сторон</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VII. Условия изменения и расторжения договора</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30. Настоящий </w:t>
      </w:r>
      <w:proofErr w:type="gramStart"/>
      <w:r w:rsidRPr="008B5935">
        <w:rPr>
          <w:rFonts w:ascii="Calibri" w:eastAsiaTheme="minorEastAsia" w:hAnsi="Calibri" w:cs="Calibri"/>
          <w:sz w:val="20"/>
          <w:lang w:eastAsia="ru-RU"/>
        </w:rPr>
        <w:t>договор</w:t>
      </w:r>
      <w:proofErr w:type="gramEnd"/>
      <w:r w:rsidRPr="008B5935">
        <w:rPr>
          <w:rFonts w:ascii="Calibri" w:eastAsiaTheme="minorEastAsia" w:hAnsi="Calibri" w:cs="Calibri"/>
          <w:sz w:val="20"/>
          <w:lang w:eastAsia="ru-RU"/>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VIII. Заключительные положения</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31. Термины и определения, применяемые в настоящем договоре, понимаются в соответствии с законодательством Российской Федерации.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32. По вопросам, не урегулированным настоящим договором, стороны руководствуются законодательством Российской Федерации.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 xml:space="preserve">33. </w:t>
      </w:r>
      <w:proofErr w:type="gramStart"/>
      <w:r w:rsidRPr="008B5935">
        <w:rPr>
          <w:rFonts w:ascii="Calibri" w:eastAsiaTheme="minorEastAsia" w:hAnsi="Calibri" w:cs="Calibri"/>
          <w:sz w:val="20"/>
          <w:lang w:eastAsia="ru-RU"/>
        </w:rP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Датой поступления настоящего договора исполнителю является: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lastRenderedPageBreak/>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35. Настоящий договор составлен и подписан в 3 экземплярах, по одному для каждой из сторон.</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sz w:val="20"/>
          <w:lang w:eastAsia="ru-RU"/>
        </w:rPr>
      </w:pPr>
      <w:r w:rsidRPr="008B5935">
        <w:rPr>
          <w:rFonts w:ascii="Calibri" w:eastAsiaTheme="minorEastAsia" w:hAnsi="Calibri" w:cs="Calibri"/>
          <w:sz w:val="20"/>
          <w:lang w:eastAsia="ru-RU"/>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p w:rsidR="008B5935" w:rsidRPr="008B5935" w:rsidRDefault="008B5935" w:rsidP="008B5935">
      <w:pPr>
        <w:widowControl w:val="0"/>
        <w:autoSpaceDE w:val="0"/>
        <w:autoSpaceDN w:val="0"/>
        <w:spacing w:after="0" w:line="240" w:lineRule="auto"/>
        <w:jc w:val="center"/>
        <w:outlineLvl w:val="2"/>
        <w:rPr>
          <w:rFonts w:ascii="Calibri" w:eastAsiaTheme="minorEastAsia" w:hAnsi="Calibri" w:cs="Calibri"/>
          <w:sz w:val="20"/>
          <w:lang w:eastAsia="ru-RU"/>
        </w:rPr>
      </w:pPr>
      <w:r w:rsidRPr="008B5935">
        <w:rPr>
          <w:rFonts w:ascii="Calibri" w:eastAsiaTheme="minorEastAsia" w:hAnsi="Calibri" w:cs="Calibri"/>
          <w:sz w:val="20"/>
          <w:lang w:eastAsia="ru-RU"/>
        </w:rPr>
        <w:t xml:space="preserve">Реквизиты сторон </w:t>
      </w:r>
      <w:hyperlink w:anchor="P2443">
        <w:r w:rsidRPr="008B5935">
          <w:rPr>
            <w:rFonts w:ascii="Calibri" w:eastAsiaTheme="minorEastAsia" w:hAnsi="Calibri" w:cs="Calibri"/>
            <w:color w:val="0000FF"/>
            <w:sz w:val="20"/>
            <w:lang w:eastAsia="ru-RU"/>
          </w:rPr>
          <w:t>&lt;4&gt;</w:t>
        </w:r>
      </w:hyperlink>
    </w:p>
    <w:p w:rsidR="008B5935" w:rsidRPr="008B5935" w:rsidRDefault="008B5935" w:rsidP="008B5935">
      <w:pPr>
        <w:widowControl w:val="0"/>
        <w:autoSpaceDE w:val="0"/>
        <w:autoSpaceDN w:val="0"/>
        <w:spacing w:after="0" w:line="240" w:lineRule="auto"/>
        <w:jc w:val="both"/>
        <w:rPr>
          <w:rFonts w:ascii="Calibri" w:eastAsiaTheme="minorEastAsia" w:hAnsi="Calibri" w:cs="Calibri"/>
          <w:sz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Исполнитель</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nil"/>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Заявитель</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vAlign w:val="center"/>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Единый оператор газификации или региональный оператор газификации</w:t>
            </w:r>
          </w:p>
        </w:tc>
      </w:tr>
      <w:tr w:rsidR="008B5935" w:rsidRPr="008B5935" w:rsidTr="00B9143B">
        <w:tc>
          <w:tcPr>
            <w:tcW w:w="2919"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(наименование газораспределительной организации)</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(фамилия, имя, отчество физического лица)</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(наименование единого оператора газификации или регионального оператора газификации)</w:t>
            </w:r>
          </w:p>
        </w:tc>
      </w:tr>
      <w:tr w:rsidR="008B5935" w:rsidRPr="008B5935" w:rsidTr="00B9143B">
        <w:tc>
          <w:tcPr>
            <w:tcW w:w="2919"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(место нахождения, адрес организации)</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(место нахождения, адрес организации)</w:t>
            </w: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(адрес проживания)</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(подпись)</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r w:rsidRPr="008B5935">
              <w:rPr>
                <w:rFonts w:ascii="Calibri" w:eastAsiaTheme="minorEastAsia" w:hAnsi="Calibri" w:cs="Calibri"/>
                <w:sz w:val="20"/>
                <w:lang w:eastAsia="ru-RU"/>
              </w:rPr>
              <w:t>ИНН/КПП</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val="restart"/>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r w:rsidRPr="008B5935">
              <w:rPr>
                <w:rFonts w:ascii="Calibri" w:eastAsiaTheme="minorEastAsia" w:hAnsi="Calibri" w:cs="Calibri"/>
                <w:sz w:val="20"/>
                <w:lang w:eastAsia="ru-RU"/>
              </w:rPr>
              <w:t>ИНН/КПП</w:t>
            </w:r>
          </w:p>
        </w:tc>
      </w:tr>
      <w:tr w:rsidR="008B5935" w:rsidRPr="008B5935" w:rsidTr="00B9143B">
        <w:tc>
          <w:tcPr>
            <w:tcW w:w="2919"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538"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roofErr w:type="gramStart"/>
            <w:r w:rsidRPr="008B5935">
              <w:rPr>
                <w:rFonts w:ascii="Calibri" w:eastAsiaTheme="minorEastAsia" w:hAnsi="Calibri" w:cs="Calibri"/>
                <w:sz w:val="20"/>
                <w:lang w:eastAsia="ru-RU"/>
              </w:rPr>
              <w:t>р</w:t>
            </w:r>
            <w:proofErr w:type="gramEnd"/>
            <w:r w:rsidRPr="008B5935">
              <w:rPr>
                <w:rFonts w:ascii="Calibri" w:eastAsiaTheme="minorEastAsia" w:hAnsi="Calibri" w:cs="Calibri"/>
                <w:sz w:val="20"/>
                <w:lang w:eastAsia="ru-RU"/>
              </w:rPr>
              <w:t>/с</w:t>
            </w:r>
          </w:p>
        </w:tc>
        <w:tc>
          <w:tcPr>
            <w:tcW w:w="2381" w:type="dxa"/>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556" w:type="dxa"/>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roofErr w:type="gramStart"/>
            <w:r w:rsidRPr="008B5935">
              <w:rPr>
                <w:rFonts w:ascii="Calibri" w:eastAsiaTheme="minorEastAsia" w:hAnsi="Calibri" w:cs="Calibri"/>
                <w:sz w:val="20"/>
                <w:lang w:eastAsia="ru-RU"/>
              </w:rPr>
              <w:t>р</w:t>
            </w:r>
            <w:proofErr w:type="gramEnd"/>
            <w:r w:rsidRPr="008B5935">
              <w:rPr>
                <w:rFonts w:ascii="Calibri" w:eastAsiaTheme="minorEastAsia" w:hAnsi="Calibri" w:cs="Calibri"/>
                <w:sz w:val="20"/>
                <w:lang w:eastAsia="ru-RU"/>
              </w:rPr>
              <w:t>/с</w:t>
            </w:r>
          </w:p>
        </w:tc>
        <w:tc>
          <w:tcPr>
            <w:tcW w:w="2381" w:type="dxa"/>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538"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r w:rsidRPr="008B5935">
              <w:rPr>
                <w:rFonts w:ascii="Calibri" w:eastAsiaTheme="minorEastAsia" w:hAnsi="Calibri" w:cs="Calibri"/>
                <w:sz w:val="20"/>
                <w:lang w:eastAsia="ru-RU"/>
              </w:rPr>
              <w:t>к/с</w:t>
            </w:r>
          </w:p>
        </w:tc>
        <w:tc>
          <w:tcPr>
            <w:tcW w:w="2381" w:type="dxa"/>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556"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r w:rsidRPr="008B5935">
              <w:rPr>
                <w:rFonts w:ascii="Calibri" w:eastAsiaTheme="minorEastAsia" w:hAnsi="Calibri" w:cs="Calibri"/>
                <w:sz w:val="20"/>
                <w:lang w:eastAsia="ru-RU"/>
              </w:rPr>
              <w:t>к/с</w:t>
            </w:r>
          </w:p>
        </w:tc>
        <w:tc>
          <w:tcPr>
            <w:tcW w:w="2381" w:type="dxa"/>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single" w:sz="4" w:space="0" w:color="auto"/>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 xml:space="preserve">(должность, фамилия, имя, отчество лица, действующего от </w:t>
            </w:r>
            <w:r w:rsidRPr="008B5935">
              <w:rPr>
                <w:rFonts w:ascii="Calibri" w:eastAsiaTheme="minorEastAsia" w:hAnsi="Calibri" w:cs="Calibri"/>
                <w:sz w:val="20"/>
                <w:lang w:eastAsia="ru-RU"/>
              </w:rPr>
              <w:lastRenderedPageBreak/>
              <w:t>имени газораспределительной организации)</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 xml:space="preserve">(должность, фамилия, имя, отчество лица, действующего от </w:t>
            </w:r>
            <w:r w:rsidRPr="008B5935">
              <w:rPr>
                <w:rFonts w:ascii="Calibri" w:eastAsiaTheme="minorEastAsia" w:hAnsi="Calibri" w:cs="Calibri"/>
                <w:sz w:val="20"/>
                <w:lang w:eastAsia="ru-RU"/>
              </w:rPr>
              <w:lastRenderedPageBreak/>
              <w:t>имени единого оператора газификации или регионального оператора газификации)</w:t>
            </w:r>
          </w:p>
        </w:tc>
      </w:tr>
      <w:tr w:rsidR="008B5935" w:rsidRPr="008B5935" w:rsidTr="00B9143B">
        <w:tc>
          <w:tcPr>
            <w:tcW w:w="2919"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nil"/>
              <w:left w:val="nil"/>
              <w:bottom w:val="single" w:sz="4" w:space="0" w:color="auto"/>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r>
      <w:tr w:rsidR="008B5935" w:rsidRPr="008B5935" w:rsidTr="00B9143B">
        <w:tc>
          <w:tcPr>
            <w:tcW w:w="2919"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(подпись)</w:t>
            </w: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494" w:type="dxa"/>
            <w:vMerge/>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340" w:type="dxa"/>
            <w:tcBorders>
              <w:top w:val="nil"/>
              <w:left w:val="nil"/>
              <w:bottom w:val="nil"/>
              <w:right w:val="nil"/>
            </w:tcBorders>
          </w:tcPr>
          <w:p w:rsidR="008B5935" w:rsidRPr="008B5935" w:rsidRDefault="008B5935" w:rsidP="008B5935">
            <w:pPr>
              <w:widowControl w:val="0"/>
              <w:autoSpaceDE w:val="0"/>
              <w:autoSpaceDN w:val="0"/>
              <w:spacing w:after="0" w:line="240" w:lineRule="auto"/>
              <w:rPr>
                <w:rFonts w:ascii="Calibri" w:eastAsiaTheme="minorEastAsia" w:hAnsi="Calibri" w:cs="Calibri"/>
                <w:sz w:val="20"/>
                <w:lang w:eastAsia="ru-RU"/>
              </w:rPr>
            </w:pPr>
          </w:p>
        </w:tc>
        <w:tc>
          <w:tcPr>
            <w:tcW w:w="2937" w:type="dxa"/>
            <w:gridSpan w:val="2"/>
            <w:tcBorders>
              <w:top w:val="single" w:sz="4" w:space="0" w:color="auto"/>
              <w:left w:val="nil"/>
              <w:bottom w:val="nil"/>
              <w:right w:val="nil"/>
            </w:tcBorders>
          </w:tcPr>
          <w:p w:rsidR="008B5935" w:rsidRPr="008B5935" w:rsidRDefault="008B5935" w:rsidP="008B5935">
            <w:pPr>
              <w:widowControl w:val="0"/>
              <w:autoSpaceDE w:val="0"/>
              <w:autoSpaceDN w:val="0"/>
              <w:spacing w:after="0" w:line="240" w:lineRule="auto"/>
              <w:jc w:val="center"/>
              <w:rPr>
                <w:rFonts w:ascii="Calibri" w:eastAsiaTheme="minorEastAsia" w:hAnsi="Calibri" w:cs="Calibri"/>
                <w:sz w:val="20"/>
                <w:lang w:eastAsia="ru-RU"/>
              </w:rPr>
            </w:pPr>
            <w:r w:rsidRPr="008B5935">
              <w:rPr>
                <w:rFonts w:ascii="Calibri" w:eastAsiaTheme="minorEastAsia" w:hAnsi="Calibri" w:cs="Calibri"/>
                <w:sz w:val="20"/>
                <w:lang w:eastAsia="ru-RU"/>
              </w:rPr>
              <w:t>(подпись)</w:t>
            </w:r>
          </w:p>
        </w:tc>
      </w:tr>
    </w:tbl>
    <w:p w:rsidR="008B5935" w:rsidRPr="008B5935" w:rsidRDefault="008B5935" w:rsidP="008B5935">
      <w:pPr>
        <w:widowControl w:val="0"/>
        <w:autoSpaceDE w:val="0"/>
        <w:autoSpaceDN w:val="0"/>
        <w:spacing w:before="220" w:after="0" w:line="240" w:lineRule="auto"/>
        <w:jc w:val="both"/>
        <w:rPr>
          <w:rFonts w:ascii="Calibri" w:eastAsiaTheme="minorEastAsia" w:hAnsi="Calibri" w:cs="Calibri"/>
          <w:lang w:eastAsia="ru-RU"/>
        </w:rPr>
      </w:pPr>
      <w:bookmarkStart w:id="3" w:name="P2440"/>
      <w:bookmarkEnd w:id="3"/>
      <w:r w:rsidRPr="008B5935">
        <w:rPr>
          <w:rFonts w:ascii="Calibri" w:eastAsiaTheme="minorEastAsia" w:hAnsi="Calibri" w:cs="Calibri"/>
          <w:lang w:eastAsia="ru-RU"/>
        </w:rPr>
        <w:t>&lt;1</w:t>
      </w:r>
      <w:proofErr w:type="gramStart"/>
      <w:r w:rsidRPr="008B5935">
        <w:rPr>
          <w:rFonts w:ascii="Calibri" w:eastAsiaTheme="minorEastAsia" w:hAnsi="Calibri" w:cs="Calibri"/>
          <w:lang w:eastAsia="ru-RU"/>
        </w:rPr>
        <w:t>&gt; В</w:t>
      </w:r>
      <w:proofErr w:type="gramEnd"/>
      <w:r w:rsidRPr="008B5935">
        <w:rPr>
          <w:rFonts w:ascii="Calibri" w:eastAsiaTheme="minorEastAsia" w:hAnsi="Calibri" w:cs="Calibri"/>
          <w:lang w:eastAsia="ru-RU"/>
        </w:rPr>
        <w:t xml:space="preserve">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bookmarkStart w:id="4" w:name="P2441"/>
      <w:bookmarkEnd w:id="4"/>
      <w:r w:rsidRPr="008B5935">
        <w:rPr>
          <w:rFonts w:ascii="Calibri" w:eastAsiaTheme="minorEastAsia" w:hAnsi="Calibri" w:cs="Calibri"/>
          <w:lang w:eastAsia="ru-RU"/>
        </w:rPr>
        <w:t>&lt;2</w:t>
      </w:r>
      <w:proofErr w:type="gramStart"/>
      <w:r w:rsidRPr="008B5935">
        <w:rPr>
          <w:rFonts w:ascii="Calibri" w:eastAsiaTheme="minorEastAsia" w:hAnsi="Calibri" w:cs="Calibri"/>
          <w:lang w:eastAsia="ru-RU"/>
        </w:rPr>
        <w:t>&gt; З</w:t>
      </w:r>
      <w:proofErr w:type="gramEnd"/>
      <w:r w:rsidRPr="008B5935">
        <w:rPr>
          <w:rFonts w:ascii="Calibri" w:eastAsiaTheme="minorEastAsia" w:hAnsi="Calibri" w:cs="Calibri"/>
          <w:lang w:eastAsia="ru-RU"/>
        </w:rPr>
        <w:t>а исключением платы за поставку газоиспользующего оборудования и (или) поставку прибора учета газа.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bookmarkStart w:id="5" w:name="P2442"/>
      <w:bookmarkEnd w:id="5"/>
      <w:r w:rsidRPr="008B5935">
        <w:rPr>
          <w:rFonts w:ascii="Calibri" w:eastAsiaTheme="minorEastAsia" w:hAnsi="Calibri" w:cs="Calibri"/>
          <w:lang w:eastAsia="ru-RU"/>
        </w:rPr>
        <w:t>&lt;3</w:t>
      </w:r>
      <w:proofErr w:type="gramStart"/>
      <w:r w:rsidRPr="008B5935">
        <w:rPr>
          <w:rFonts w:ascii="Calibri" w:eastAsiaTheme="minorEastAsia" w:hAnsi="Calibri" w:cs="Calibri"/>
          <w:lang w:eastAsia="ru-RU"/>
        </w:rPr>
        <w:t>&gt; У</w:t>
      </w:r>
      <w:proofErr w:type="gramEnd"/>
      <w:r w:rsidRPr="008B5935">
        <w:rPr>
          <w:rFonts w:ascii="Calibri" w:eastAsiaTheme="minorEastAsia" w:hAnsi="Calibri" w:cs="Calibri"/>
          <w:lang w:eastAsia="ru-RU"/>
        </w:rPr>
        <w:t>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8B5935" w:rsidRPr="008B5935" w:rsidRDefault="008B5935" w:rsidP="008B5935">
      <w:pPr>
        <w:widowControl w:val="0"/>
        <w:autoSpaceDE w:val="0"/>
        <w:autoSpaceDN w:val="0"/>
        <w:spacing w:before="220" w:after="0" w:line="240" w:lineRule="auto"/>
        <w:ind w:firstLine="540"/>
        <w:jc w:val="both"/>
        <w:rPr>
          <w:rFonts w:ascii="Calibri" w:eastAsiaTheme="minorEastAsia" w:hAnsi="Calibri" w:cs="Calibri"/>
          <w:lang w:eastAsia="ru-RU"/>
        </w:rPr>
      </w:pPr>
      <w:bookmarkStart w:id="6" w:name="P2443"/>
      <w:bookmarkEnd w:id="6"/>
      <w:r w:rsidRPr="008B5935">
        <w:rPr>
          <w:rFonts w:ascii="Calibri" w:eastAsiaTheme="minorEastAsia" w:hAnsi="Calibri" w:cs="Calibri"/>
          <w:lang w:eastAsia="ru-RU"/>
        </w:rPr>
        <w:t>&lt;4&gt; Настоящий договор может быть заключен в электронной форме или на бумажном носителе.</w:t>
      </w: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8B5935" w:rsidRPr="008B5935" w:rsidRDefault="008B5935" w:rsidP="008B5935">
      <w:pPr>
        <w:widowControl w:val="0"/>
        <w:autoSpaceDE w:val="0"/>
        <w:autoSpaceDN w:val="0"/>
        <w:spacing w:after="0" w:line="240" w:lineRule="auto"/>
        <w:jc w:val="both"/>
        <w:rPr>
          <w:rFonts w:ascii="Calibri" w:eastAsiaTheme="minorEastAsia" w:hAnsi="Calibri" w:cs="Calibri"/>
          <w:lang w:eastAsia="ru-RU"/>
        </w:rPr>
      </w:pPr>
    </w:p>
    <w:p w:rsidR="005A6F68" w:rsidRDefault="005A6F68"/>
    <w:sectPr w:rsidR="005A6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D7"/>
    <w:rsid w:val="005A6F68"/>
    <w:rsid w:val="008B5935"/>
    <w:rsid w:val="00A512D7"/>
    <w:rsid w:val="00C23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A578307CCAB39C74B7137BF11CB821B7EB966C83EE0640FFD452521CF2306811AAECBE75DE338195400F895E1A3D68816DEC27D79A9135CX1J2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4565</Words>
  <Characters>26023</Characters>
  <Application>Microsoft Office Word</Application>
  <DocSecurity>0</DocSecurity>
  <Lines>216</Lines>
  <Paragraphs>61</Paragraphs>
  <ScaleCrop>false</ScaleCrop>
  <Company>Hewlett-Packard Company</Company>
  <LinksUpToDate>false</LinksUpToDate>
  <CharactersWithSpaces>30527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Наталья Вячеславовна</dc:creator>
  <cp:keywords/>
  <dc:description/>
  <cp:lastModifiedBy>Андреева Наталья Вячеславовна</cp:lastModifiedBy>
  <cp:revision>2</cp:revision>
  <dcterms:created xsi:type="dcterms:W3CDTF">2023-05-03T05:56:00Z</dcterms:created>
  <dcterms:modified xsi:type="dcterms:W3CDTF">2023-05-03T05:56:00Z</dcterms:modified>
</cp:coreProperties>
</file>