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993" w:leader="none"/>
          <w:tab w:val="left" w:pos="972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white"/>
        </w:rPr>
        <w:t xml:space="preserve">СООБЩЕНИЕ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pacing w:val="-6"/>
          <w:sz w:val="24"/>
          <w:szCs w:val="24"/>
          <w:highlight w:val="white"/>
        </w:rPr>
        <w:t xml:space="preserve">о проведении годового</w:t>
      </w:r>
      <w:r>
        <w:rPr>
          <w:rFonts w:ascii="Times New Roman" w:hAnsi="Times New Roman" w:eastAsia="Times New Roman" w:cs="Times New Roman"/>
          <w:b/>
          <w:color w:val="000000" w:themeColor="text1"/>
          <w:spacing w:val="-6"/>
          <w:sz w:val="24"/>
          <w:szCs w:val="24"/>
          <w:highlight w:val="white"/>
        </w:rPr>
        <w:t xml:space="preserve"> заседания</w:t>
      </w:r>
      <w:r>
        <w:rPr>
          <w:rFonts w:ascii="Times New Roman" w:hAnsi="Times New Roman" w:eastAsia="Times New Roman" w:cs="Times New Roman"/>
          <w:b/>
          <w:color w:val="000000" w:themeColor="text1"/>
          <w:spacing w:val="-6"/>
          <w:sz w:val="24"/>
          <w:szCs w:val="24"/>
          <w:highlight w:val="white"/>
        </w:rPr>
        <w:t xml:space="preserve"> общего собрания акционеров</w:t>
      </w:r>
      <w:r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highlight w:val="white"/>
        </w:rPr>
      </w:r>
    </w:p>
    <w:p>
      <w:pPr>
        <w:jc w:val="center"/>
        <w:shd w:val="clear" w:color="auto" w:fill="ffffff"/>
        <w:tabs>
          <w:tab w:val="left" w:pos="993" w:leader="none"/>
          <w:tab w:val="left" w:pos="8789" w:leader="underscor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white"/>
        </w:rPr>
        <w:t xml:space="preserve">АО </w:t>
      </w:r>
      <w:r>
        <w:rPr>
          <w:rFonts w:ascii="Times New Roman" w:hAnsi="Times New Roman" w:eastAsia="Times New Roman" w:cs="Times New Roman"/>
          <w:bCs/>
          <w:color w:val="000000" w:themeColor="text1"/>
          <w:spacing w:val="-7"/>
          <w:sz w:val="24"/>
          <w:szCs w:val="24"/>
          <w:highlight w:val="white"/>
        </w:rPr>
        <w:t xml:space="preserve">«Газпром газораспределение Пермь</w:t>
      </w:r>
      <w:r>
        <w:rPr>
          <w:rFonts w:ascii="Times New Roman" w:hAnsi="Times New Roman" w:eastAsia="Times New Roman" w:cs="Times New Roman"/>
          <w:bCs/>
          <w:color w:val="000000" w:themeColor="text1"/>
          <w:spacing w:val="-7"/>
          <w:sz w:val="24"/>
          <w:szCs w:val="24"/>
          <w:highlight w:val="white"/>
        </w:rPr>
        <w:t xml:space="preserve">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675"/>
        <w:spacing w:after="60"/>
        <w:tabs>
          <w:tab w:val="left" w:pos="993" w:leader="none"/>
          <w:tab w:val="left" w:pos="9720" w:leader="none"/>
        </w:tabs>
        <w:rPr>
          <w:rFonts w:ascii="Times New Roman" w:hAnsi="Times New Roman" w:cs="Times New Roman"/>
          <w:bCs w:val="0"/>
          <w:color w:val="000000" w:themeColor="text1"/>
          <w:spacing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Cs w:val="0"/>
          <w:color w:val="000000" w:themeColor="text1"/>
          <w:spacing w:val="0"/>
          <w:sz w:val="24"/>
          <w:szCs w:val="24"/>
          <w:highlight w:val="white"/>
        </w:rPr>
        <w:t xml:space="preserve">УВАЖАЕМЫЙ АКЦИОНЕР!</w:t>
      </w:r>
      <w:r>
        <w:rPr>
          <w:rFonts w:ascii="Times New Roman" w:hAnsi="Times New Roman" w:cs="Times New Roman"/>
          <w:bCs w:val="0"/>
          <w:color w:val="000000" w:themeColor="text1"/>
          <w:spacing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Cs w:val="0"/>
          <w:color w:val="000000" w:themeColor="text1"/>
          <w:spacing w:val="0"/>
          <w:sz w:val="24"/>
          <w:szCs w:val="24"/>
          <w:highlight w:val="white"/>
        </w:rPr>
      </w:r>
    </w:p>
    <w:p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white"/>
        </w:rPr>
        <w:t xml:space="preserve">Акционерное общество «</w:t>
      </w:r>
      <w:r>
        <w:rPr>
          <w:rFonts w:ascii="Times New Roman" w:hAnsi="Times New Roman" w:eastAsia="Times New Roman" w:cs="Times New Roman"/>
          <w:bCs/>
          <w:color w:val="000000" w:themeColor="text1"/>
          <w:spacing w:val="-7"/>
          <w:sz w:val="24"/>
          <w:szCs w:val="24"/>
          <w:highlight w:val="white"/>
        </w:rPr>
        <w:t xml:space="preserve">Газпром газораспределение Пермь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Cs/>
          <w:color w:val="000000" w:themeColor="text1"/>
          <w:sz w:val="24"/>
          <w:szCs w:val="24"/>
          <w:highlight w:val="white"/>
        </w:rPr>
        <w:t xml:space="preserve"> (далее – Общество)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уведомляет Вас о проведении годового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заседания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4"/>
          <w:szCs w:val="24"/>
          <w:highlight w:val="white"/>
        </w:rPr>
        <w:t xml:space="preserve">бщего собрания акционеров</w:t>
      </w:r>
      <w:r>
        <w:rPr>
          <w:rFonts w:ascii="Times New Roman" w:hAnsi="Times New Roman" w:eastAsia="Times New Roman" w:cs="Times New Roman"/>
          <w:b/>
          <w:color w:val="000000" w:themeColor="text1"/>
          <w:spacing w:val="-2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 w:eastAsiaTheme="minorHAnsi"/>
          <w:bCs/>
          <w:color w:val="000000" w:themeColor="text1"/>
          <w:sz w:val="24"/>
          <w:szCs w:val="24"/>
          <w:highlight w:val="white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Место нахождения Общества: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Российская Федерация, Пермский край, город Пермь.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pacing w:val="-2"/>
          <w:sz w:val="24"/>
          <w:szCs w:val="24"/>
          <w:highlight w:val="white"/>
        </w:rPr>
        <w:t xml:space="preserve">Способ принятия решений общим собранием акционеров:</w:t>
      </w:r>
      <w:r>
        <w:rPr>
          <w:rFonts w:ascii="Times New Roman" w:hAnsi="Times New Roman" w:eastAsia="Times New Roman" w:cs="Times New Roman"/>
          <w:b/>
          <w:color w:val="000000" w:themeColor="text1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2"/>
          <w:sz w:val="24"/>
          <w:szCs w:val="24"/>
          <w:highlight w:val="white"/>
        </w:rPr>
        <w:t xml:space="preserve">зас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2"/>
          <w:sz w:val="24"/>
          <w:szCs w:val="24"/>
          <w:highlight w:val="white"/>
        </w:rPr>
        <w:t xml:space="preserve">едание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2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2"/>
          <w:sz w:val="24"/>
          <w:szCs w:val="24"/>
          <w:highlight w:val="white"/>
        </w:rPr>
        <w:t xml:space="preserve">совмещенное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2"/>
          <w:sz w:val="24"/>
          <w:szCs w:val="24"/>
          <w:highlight w:val="white"/>
        </w:rPr>
        <w:t xml:space="preserve"> с заочным голосованием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2"/>
          <w:sz w:val="24"/>
          <w:szCs w:val="24"/>
          <w:highlight w:val="white"/>
        </w:rPr>
        <w:t xml:space="preserve">, без возможности дистанционного участия в заседании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2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Место проведения годового заседания общего собрания акционеров: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Пермский край, 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br/>
        <w:t xml:space="preserve">г. Пермь, ул. 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Петропавловская, д. 43, 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АО 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7"/>
          <w:sz w:val="24"/>
          <w:szCs w:val="24"/>
          <w:highlight w:val="white"/>
        </w:rPr>
        <w:t xml:space="preserve">Газпром газораспределение Пе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7"/>
          <w:sz w:val="24"/>
          <w:szCs w:val="24"/>
          <w:highlight w:val="white"/>
        </w:rPr>
        <w:t xml:space="preserve">рм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7"/>
          <w:sz w:val="24"/>
          <w:szCs w:val="24"/>
          <w:highlight w:val="white"/>
        </w:rPr>
        <w:t xml:space="preserve">ь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», 6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 этаж,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 помещение 603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.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white"/>
        </w:rPr>
        <w:t xml:space="preserve">Дата проведения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white"/>
        </w:rPr>
        <w:t xml:space="preserve">годового заседания общего собрания акционеров</w:t>
      </w:r>
      <w:r>
        <w:rPr>
          <w:rFonts w:ascii="Times New Roman" w:hAnsi="Times New Roman" w:eastAsia="Times New Roman" w:cs="Times New Roman"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: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23 июня 202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года.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Время проведения </w:t>
      </w:r>
      <w:r>
        <w:rPr>
          <w:rFonts w:ascii="Times New Roman" w:hAnsi="Times New Roman" w:eastAsia="Times New Roman" w:cs="Times New Roman"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годового заседания общего собрания акционеров</w:t>
      </w:r>
      <w:r>
        <w:rPr>
          <w:rFonts w:ascii="Times New Roman" w:hAnsi="Times New Roman" w:eastAsia="Times New Roman" w:cs="Times New Roman"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: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 11 часов 00 минут.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Время начала регистрации лиц, участвующих в </w:t>
      </w:r>
      <w:r>
        <w:rPr>
          <w:rFonts w:ascii="Times New Roman" w:hAnsi="Times New Roman" w:eastAsia="Times New Roman" w:cs="Times New Roman"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годовом заседании</w:t>
      </w:r>
      <w:r>
        <w:rPr>
          <w:rFonts w:ascii="Times New Roman" w:hAnsi="Times New Roman" w:eastAsia="Times New Roman" w:cs="Times New Roman"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 общего собрания акционеров</w:t>
      </w:r>
      <w:r>
        <w:rPr>
          <w:rFonts w:ascii="Times New Roman" w:hAnsi="Times New Roman" w:eastAsia="Times New Roman" w:cs="Times New Roman" w:eastAsiaTheme="minorHAnsi"/>
          <w:bCs/>
          <w:color w:val="000000" w:themeColor="text1"/>
          <w:sz w:val="24"/>
          <w:szCs w:val="24"/>
          <w:highlight w:val="white"/>
          <w:lang w:eastAsia="en-US"/>
        </w:rPr>
        <w:t xml:space="preserve">: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 10 часов 00 минут.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highlight w:val="white"/>
          <w:lang w:eastAsia="en-US"/>
        </w:rPr>
        <w:t xml:space="preserve">Почтовый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highlight w:val="white"/>
          <w:lang w:eastAsia="en-US"/>
        </w:rPr>
        <w:t xml:space="preserve">адрес, по которому могут направляться заполненные бюллетени для голосо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4"/>
          <w:szCs w:val="24"/>
          <w:highlight w:val="white"/>
          <w:lang w:eastAsia="en-US"/>
        </w:rPr>
        <w:t xml:space="preserve">вания: </w:t>
      </w:r>
      <w:r>
        <w:rPr>
          <w:rFonts w:ascii="Times New Roman" w:hAnsi="Times New Roman" w:eastAsia="Times New Roman" w:cs="Times New Roman" w:eastAsiaTheme="minorHAnsi"/>
          <w:b/>
          <w:bCs/>
          <w:color w:val="000000" w:themeColor="text1"/>
          <w:sz w:val="24"/>
          <w:szCs w:val="24"/>
          <w:highlight w:val="white"/>
          <w:lang w:eastAsia="en-US"/>
        </w:rPr>
        <w:t xml:space="preserve">614000, Российская Федерация, Пермский край, город Пермь улица Петропавловская, д. 43.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856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Дата окончания приема бюллетеней для голосования: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20 июня 2025 года.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Дата, на которую определяются (фиксируются) лица, имеющие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право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голоса при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принятии решений общим собранием акционеров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: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29 мая </w:t>
      </w:r>
      <w:r>
        <w:rPr>
          <w:rFonts w:ascii="Times New Roman" w:hAnsi="Times New Roman" w:eastAsia="Times New Roman" w:cs="Times New Roman"/>
          <w:b/>
          <w:color w:val="000000" w:themeColor="text1"/>
          <w:spacing w:val="-2"/>
          <w:sz w:val="24"/>
          <w:szCs w:val="24"/>
          <w:highlight w:val="white"/>
        </w:rPr>
        <w:t xml:space="preserve">202</w:t>
      </w:r>
      <w:r>
        <w:rPr>
          <w:rFonts w:ascii="Times New Roman" w:hAnsi="Times New Roman" w:eastAsia="Times New Roman" w:cs="Times New Roman"/>
          <w:b/>
          <w:color w:val="000000" w:themeColor="text1"/>
          <w:spacing w:val="-2"/>
          <w:sz w:val="24"/>
          <w:szCs w:val="24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/>
          <w:color w:val="000000" w:themeColor="text1"/>
          <w:spacing w:val="-2"/>
          <w:sz w:val="24"/>
          <w:szCs w:val="24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Категории (типы) акций, владельцы которых имеют право голоса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всем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вопросам повестки дня общего собрания акционеров: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white"/>
        </w:rPr>
        <w:t xml:space="preserve">обыкновенные акции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white"/>
        </w:rPr>
        <w:t xml:space="preserve">Повестка дня: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1. Утверждение годового отчета Общества за 202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4 год.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2. Утверждение годовой бухгалтерской (финансовой) отчетности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Общества за 202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4 год.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3. 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Распределение прибыли (в том числе выплата (объявление) дивидендов) и убытков Общества по результатам 202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4 года.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4. 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О размере, сроках и форме выплаты дивидендов по результатам 202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4 года.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5. 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О размере вознаграждений, выплачиваемых членам Совета директоров и чле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нам ревизи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онной комиссии Общес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тва по результатам работы в 2024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году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О размере вознаграждений, выплачиваемых членам Совета директоров и членам Ревизионной комиссии Общества по результатам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20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4 год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а)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6. 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Избрание членов Совета директоров Общества.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7. 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Избрание членов Ревизионной комиссии Общества.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auto" w:fill="ffffff"/>
        <w:widowControl w:val="off"/>
        <w:tabs>
          <w:tab w:val="left" w:pos="993" w:leader="none"/>
        </w:tabs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8. 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О назначении аудиторской организации Обществ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(Утверждение аудитора Общества)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white"/>
          <w14:ligatures w14:val="none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white"/>
          <w14:ligatures w14:val="none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white"/>
          <w14:ligatures w14:val="none"/>
        </w:rPr>
      </w:r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С информацией (материалами) по вопросам повестки дня годового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заседания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общего собрания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акционеров можно ознакомиться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в течение двадцати дней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до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даты проведения годового заседания общего собрания акционеров и во время его проведения лицам, имеющим право голоса при принятии решений общим собранием акционеров,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по адресу: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Пермский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край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 г. Пермь, ул. Петропавловская, д.43, кабинет 404, в рабочие дни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с понедельника по пятницу с 10 часов 00 минут до 16 часов 00 минут, справки по телефон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у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7 (342) 218-11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-54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, контактное лицо – Коротких Ксения Алексеевна.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 </w:t>
      </w:r>
      <w:r/>
      <w:r>
        <w:rPr>
          <w:sz w:val="22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9923" w:leader="none"/>
        </w:tabs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white"/>
        </w:rPr>
        <w:t xml:space="preserve">Право на участие в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white"/>
        </w:rPr>
        <w:t xml:space="preserve">заседании общего собрания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4"/>
          <w:szCs w:val="24"/>
          <w:highlight w:val="white"/>
        </w:rPr>
        <w:t xml:space="preserve"> акционеров осуществляется акционером как лично, так и через своего представителя.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Акционеры, чьи права на ценные бу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маги учитываются номинальным держателем, вправе принимать участие в общем собрании и осуществлять свое право голоса путем дачи указаний (инструкций) номинальному держателю. Порядок дачи указаний (инструкций) определяются до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говором с номинальным держателем.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В случае изменения данных акционера, зарегистрированного в реестре акционеров общества, в том числе адресных данных, данных о банковских реквизитах, необходимо предоставить информацию об указанных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изменениях регистратору Общества.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hd w:val="clear" w:color="auto" w:fill="ffffff"/>
        <w:tabs>
          <w:tab w:val="left" w:pos="567" w:leader="none"/>
        </w:tabs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ДЛЯ УЧАСТИЯ В ОБЩЕМ СОБРАНИИ АКЦИОНЕРОВ НЕОБХОДИМО ИМЕТЬ ПРИ СЕБЕ: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u w:val="single"/>
        </w:rPr>
        <w:t xml:space="preserve">Физическому лицу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- паспорт или иной документ, удостоверяющий личность в соответствии с действующим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u w:val="single"/>
        </w:rPr>
        <w:t xml:space="preserve">Уполномоченному представителю физического лица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- кроме документа, удостоверяющего личность, иметь доверенность, оформленную в соответствии с требованиями ст. 185 ГК РФ или удостоверенную нотариально.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tabs>
          <w:tab w:val="left" w:pos="1701" w:leader="none"/>
          <w:tab w:val="left" w:pos="2552" w:leader="none"/>
          <w:tab w:val="left" w:pos="9923" w:leader="none"/>
        </w:tabs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u w:val="single"/>
        </w:rPr>
        <w:t xml:space="preserve">Уполномоченному представителю юридического лица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- кроме докум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ента, удостоверяющего личность, иметь документы, подтверждающие его право действовать от имени юридического лица без доверенности (документ, подтверждающий его назначение на должность) либо доверенность, оформленную в соответствии с требованиями ст. 185.1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highlight w:val="white"/>
        </w:rPr>
        <w:t xml:space="preserve">Гражданского кодекса Российской Федерации и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highlight w:val="white"/>
        </w:rPr>
        <w:t xml:space="preserve">ли удостоверенную нотариально. </w:t>
      </w:r>
      <w:r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tabs>
          <w:tab w:val="left" w:pos="1701" w:leader="none"/>
          <w:tab w:val="left" w:pos="2552" w:leader="none"/>
        </w:tabs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highlight w:val="white"/>
        </w:rPr>
        <w:t xml:space="preserve"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highlight w:val="white"/>
        </w:rPr>
        <w:t xml:space="preserve">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пунктов 3 и 4 статьи 185.1 Гражданского кодекса Российской Федерации или удостоверена нотариально.</w:t>
      </w:r>
      <w:r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iCs/>
          <w:color w:val="000000"/>
          <w:sz w:val="24"/>
          <w:szCs w:val="24"/>
          <w:highlight w:val="white"/>
        </w:rPr>
      </w:r>
    </w:p>
    <w:p>
      <w:pPr>
        <w:ind w:firstLine="709"/>
        <w:jc w:val="both"/>
        <w:shd w:val="clear" w:color="auto" w:fill="ffffff"/>
        <w:tabs>
          <w:tab w:val="left" w:pos="1701" w:leader="none"/>
          <w:tab w:val="left" w:pos="2552" w:leader="none"/>
        </w:tabs>
        <w:rPr>
          <w:rFonts w:ascii="Times New Roman" w:hAnsi="Times New Roman" w:cs="Times New Roman"/>
          <w:iCs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highlight w:val="white"/>
        </w:rPr>
        <w:t xml:space="preserve">В случае правопреемства - документы, удостоверяющие полномочия правопреемников и представителей лиц, имеющих право на участие в общем собрании акционеров, (их копии, засвидетельствованные нотариально)</w:t>
      </w:r>
      <w:r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  <w:highlight w:val="white"/>
        </w:rPr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  <w:highlight w:val="white"/>
        </w:rPr>
      </w:r>
    </w:p>
    <w:p>
      <w:pPr>
        <w:ind w:firstLine="709"/>
        <w:jc w:val="both"/>
        <w:rPr>
          <w:rFonts w:eastAsia="Calibri"/>
          <w:color w:val="000000"/>
          <w:highlight w:val="white"/>
        </w:rPr>
      </w:pPr>
      <w:r>
        <w:rPr>
          <w:rFonts w:eastAsia="Calibri"/>
          <w:color w:val="000000"/>
          <w:highlight w:val="white"/>
          <w:lang w:eastAsia="en-US"/>
        </w:rPr>
        <w:t xml:space="preserve">Принявшими участие в </w:t>
      </w:r>
      <w:r>
        <w:rPr>
          <w:rFonts w:eastAsia="Calibri"/>
          <w:color w:val="000000"/>
          <w:highlight w:val="white"/>
          <w:lang w:eastAsia="en-US"/>
        </w:rPr>
        <w:t xml:space="preserve">общем</w:t>
      </w:r>
      <w:r>
        <w:rPr>
          <w:rFonts w:eastAsia="Calibri"/>
          <w:color w:val="000000"/>
          <w:highlight w:val="white"/>
          <w:lang w:eastAsia="en-US"/>
        </w:rPr>
        <w:t xml:space="preserve"> собрании акционеров будут считаться:</w:t>
      </w: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</w:p>
    <w:p>
      <w:pPr>
        <w:ind w:firstLine="709"/>
        <w:jc w:val="both"/>
        <w:rPr>
          <w:rFonts w:eastAsia="Calibri"/>
          <w:color w:val="000000"/>
          <w:highlight w:val="white"/>
        </w:rPr>
      </w:pPr>
      <w:r>
        <w:rPr>
          <w:rFonts w:eastAsia="Calibri"/>
          <w:color w:val="000000"/>
          <w:highlight w:val="white"/>
          <w:lang w:eastAsia="en-US"/>
        </w:rPr>
        <w:t xml:space="preserve">– акционеры, </w:t>
      </w:r>
      <w:hyperlink r:id="rId10" w:tooltip="consultantplus://offline/ref=EF0589700282FFDB6E20886F6A586AB36B67AAAFC2B48ADB582214467E5F40FD04CB11166E15641946947BF7D75333B623AD4021CCD36814U4x9L" w:history="1">
        <w:r>
          <w:rPr>
            <w:rFonts w:eastAsia="Calibri"/>
            <w:color w:val="000000"/>
            <w:highlight w:val="white"/>
            <w:lang w:eastAsia="en-US"/>
          </w:rPr>
          <w:t xml:space="preserve">зарегистрировавшиеся</w:t>
        </w:r>
      </w:hyperlink>
      <w:r>
        <w:rPr>
          <w:rFonts w:eastAsia="Calibri"/>
          <w:color w:val="000000"/>
          <w:highlight w:val="white"/>
          <w:lang w:eastAsia="en-US"/>
        </w:rPr>
        <w:t xml:space="preserve"> для участия в </w:t>
      </w:r>
      <w:r>
        <w:rPr>
          <w:rFonts w:eastAsia="Calibri"/>
          <w:color w:val="000000"/>
          <w:highlight w:val="white"/>
          <w:lang w:eastAsia="en-US"/>
        </w:rPr>
        <w:t xml:space="preserve">нем</w:t>
      </w:r>
      <w:r>
        <w:rPr>
          <w:rFonts w:eastAsia="Calibri"/>
          <w:color w:val="000000"/>
          <w:highlight w:val="white"/>
          <w:lang w:eastAsia="en-US"/>
        </w:rPr>
        <w:t xml:space="preserve"> по месту проведения собрания, </w:t>
      </w: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</w:p>
    <w:p>
      <w:pPr>
        <w:ind w:firstLine="709"/>
        <w:jc w:val="both"/>
        <w:rPr>
          <w:rFonts w:eastAsia="Calibri"/>
          <w:color w:val="000000"/>
          <w:highlight w:val="white"/>
        </w:rPr>
      </w:pPr>
      <w:r>
        <w:rPr>
          <w:rFonts w:eastAsia="Calibri"/>
          <w:color w:val="000000"/>
          <w:highlight w:val="white"/>
          <w:lang w:eastAsia="en-US"/>
        </w:rPr>
        <w:t xml:space="preserve">- акционеры, бюллетени которых получены за два дня до даты проведения заседания общего собрания акционеров, </w:t>
      </w: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</w:p>
    <w:p>
      <w:pPr>
        <w:ind w:firstLine="709"/>
        <w:jc w:val="both"/>
        <w:rPr>
          <w:rFonts w:eastAsia="Calibri"/>
          <w:color w:val="000000"/>
          <w:highlight w:val="white"/>
        </w:rPr>
      </w:pPr>
      <w:r>
        <w:rPr>
          <w:rFonts w:eastAsia="Calibri"/>
          <w:color w:val="000000"/>
          <w:highlight w:val="white"/>
          <w:lang w:eastAsia="en-US"/>
        </w:rPr>
        <w:t xml:space="preserve">– акционеры, которые в соответствии с правилами </w:t>
      </w:r>
      <w:hyperlink r:id="rId11" w:tooltip="consultantplus://offline/ref=299CB6AE50559B89E9CF2ADD5FA2479AEDB6527E59EEAB4A0FA0D1108028393614399F96209C7116412F51BED39C0B09E310DB2848CFQF77L" w:history="1">
        <w:r>
          <w:rPr>
            <w:rFonts w:eastAsia="Calibri"/>
            <w:color w:val="000000"/>
            <w:highlight w:val="white"/>
            <w:lang w:eastAsia="en-US"/>
          </w:rPr>
          <w:t xml:space="preserve">законодательства</w:t>
        </w:r>
      </w:hyperlink>
      <w:r>
        <w:rPr>
          <w:rFonts w:eastAsia="Calibri"/>
          <w:color w:val="000000"/>
          <w:highlight w:val="white"/>
          <w:lang w:eastAsia="en-US"/>
        </w:rPr>
        <w:t xml:space="preserve"> Российской Федерации о ценных бумагах дали лицам, осуществляющим учет их прав на акции, указания (инс</w:t>
      </w:r>
      <w:r>
        <w:rPr>
          <w:rFonts w:eastAsia="Calibri"/>
          <w:color w:val="000000"/>
          <w:highlight w:val="white"/>
          <w:lang w:eastAsia="en-US"/>
        </w:rPr>
        <w:t xml:space="preserve">трукции) о голосовании, если сообщения об их волеи</w:t>
      </w:r>
      <w:r>
        <w:rPr>
          <w:rFonts w:eastAsia="Calibri"/>
          <w:color w:val="000000"/>
          <w:highlight w:val="white"/>
          <w:lang w:eastAsia="en-US"/>
        </w:rPr>
        <w:t xml:space="preserve">зъявлении получены </w:t>
      </w:r>
      <w:r>
        <w:rPr>
          <w:rFonts w:eastAsia="Calibri"/>
          <w:color w:val="000000"/>
          <w:highlight w:val="white"/>
          <w:lang w:eastAsia="en-US"/>
        </w:rPr>
        <w:t xml:space="preserve">за два дня до даты проведения общего собрания акционеров.</w:t>
      </w: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</w:p>
    <w:p>
      <w:pPr>
        <w:ind w:firstLine="709"/>
        <w:jc w:val="both"/>
        <w:rPr>
          <w:rFonts w:eastAsia="Calibri"/>
          <w:color w:val="000000"/>
          <w:highlight w:val="white"/>
        </w:rPr>
      </w:pPr>
      <w:r>
        <w:rPr>
          <w:rFonts w:eastAsia="Calibri"/>
          <w:color w:val="000000"/>
          <w:highlight w:val="white"/>
        </w:rPr>
      </w:r>
      <w:r>
        <w:rPr>
          <w:rFonts w:eastAsia="Calibri"/>
          <w:color w:val="000000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en-US"/>
        </w:rPr>
        <w:t xml:space="preserve"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  <w:bookmarkStart w:id="0" w:name="_GoBack"/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jc w:val="both"/>
        <w:shd w:val="clear" w:color="auto" w:fill="ffffff"/>
        <w:tabs>
          <w:tab w:val="left" w:pos="993" w:leader="none"/>
          <w:tab w:val="left" w:pos="9923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hd w:val="clear" w:color="auto" w:fill="ffff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hd w:val="clear" w:color="auto" w:fill="ffff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 xml:space="preserve">ВНИМАНИЕ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</w:rPr>
        <w:t xml:space="preserve">!        Акционеры (их уполномоченные представители), изъявившие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</w:rPr>
        <w:t xml:space="preserve">желание принять личное участие в годовом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</w:rPr>
        <w:t xml:space="preserve">заседании общего   собрания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</w:rPr>
        <w:t xml:space="preserve">   акционеров, должны   пройти   обязательную регистрацию в счетной комиссии собрания.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sectPr>
      <w:footnotePr/>
      <w:endnotePr/>
      <w:type w:val="nextPage"/>
      <w:pgSz w:w="11909" w:h="16834" w:orient="portrait"/>
      <w:pgMar w:top="1134" w:right="710" w:bottom="851" w:left="1418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2 Char"/>
    <w:basedOn w:val="684"/>
    <w:link w:val="676"/>
    <w:uiPriority w:val="9"/>
    <w:rPr>
      <w:rFonts w:ascii="Arial" w:hAnsi="Arial" w:eastAsia="Arial" w:cs="Arial"/>
      <w:sz w:val="34"/>
    </w:rPr>
  </w:style>
  <w:style w:type="character" w:styleId="659">
    <w:name w:val="Heading 3 Char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62">
    <w:name w:val="Heading 6 Char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63">
    <w:name w:val="Heading 7 Char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8 Char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65">
    <w:name w:val="Heading 9 Char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66">
    <w:name w:val="Title Char"/>
    <w:basedOn w:val="684"/>
    <w:link w:val="697"/>
    <w:uiPriority w:val="10"/>
    <w:rPr>
      <w:sz w:val="48"/>
      <w:szCs w:val="48"/>
    </w:rPr>
  </w:style>
  <w:style w:type="character" w:styleId="667">
    <w:name w:val="Subtitle Char"/>
    <w:basedOn w:val="684"/>
    <w:link w:val="699"/>
    <w:uiPriority w:val="11"/>
    <w:rPr>
      <w:sz w:val="24"/>
      <w:szCs w:val="24"/>
    </w:rPr>
  </w:style>
  <w:style w:type="character" w:styleId="668">
    <w:name w:val="Quote Char"/>
    <w:link w:val="701"/>
    <w:uiPriority w:val="29"/>
    <w:rPr>
      <w:i/>
    </w:rPr>
  </w:style>
  <w:style w:type="character" w:styleId="669">
    <w:name w:val="Intense Quote Char"/>
    <w:link w:val="703"/>
    <w:uiPriority w:val="30"/>
    <w:rPr>
      <w:i/>
    </w:rPr>
  </w:style>
  <w:style w:type="character" w:styleId="670">
    <w:name w:val="Header Char"/>
    <w:basedOn w:val="684"/>
    <w:link w:val="705"/>
    <w:uiPriority w:val="99"/>
  </w:style>
  <w:style w:type="character" w:styleId="671">
    <w:name w:val="Caption Char"/>
    <w:basedOn w:val="684"/>
    <w:link w:val="709"/>
    <w:uiPriority w:val="35"/>
    <w:rPr>
      <w:b/>
      <w:bCs/>
      <w:color w:val="4f81bd" w:themeColor="accent1"/>
      <w:sz w:val="18"/>
      <w:szCs w:val="18"/>
    </w:rPr>
  </w:style>
  <w:style w:type="character" w:styleId="672">
    <w:name w:val="Footnote Text Char"/>
    <w:link w:val="838"/>
    <w:uiPriority w:val="99"/>
    <w:rPr>
      <w:sz w:val="18"/>
    </w:rPr>
  </w:style>
  <w:style w:type="character" w:styleId="673">
    <w:name w:val="Endnote Text Char"/>
    <w:link w:val="841"/>
    <w:uiPriority w:val="99"/>
    <w:rPr>
      <w:sz w:val="20"/>
    </w:rPr>
  </w:style>
  <w:style w:type="paragraph" w:styleId="67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5">
    <w:name w:val="Heading 1"/>
    <w:basedOn w:val="674"/>
    <w:next w:val="674"/>
    <w:link w:val="855"/>
    <w:uiPriority w:val="99"/>
    <w:qFormat/>
    <w:pPr>
      <w:jc w:val="center"/>
      <w:keepNext/>
      <w:shd w:val="clear" w:color="auto" w:fill="ffffff"/>
      <w:outlineLvl w:val="0"/>
    </w:pPr>
    <w:rPr>
      <w:b/>
      <w:bCs/>
      <w:color w:val="000000"/>
      <w:spacing w:val="-6"/>
      <w:sz w:val="22"/>
      <w:szCs w:val="22"/>
    </w:rPr>
  </w:style>
  <w:style w:type="paragraph" w:styleId="676">
    <w:name w:val="Heading 2"/>
    <w:basedOn w:val="674"/>
    <w:next w:val="674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0">
    <w:name w:val="Heading 6"/>
    <w:basedOn w:val="674"/>
    <w:next w:val="674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basedOn w:val="684"/>
    <w:link w:val="676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after="0" w:line="240" w:lineRule="auto"/>
    </w:pPr>
  </w:style>
  <w:style w:type="paragraph" w:styleId="697">
    <w:name w:val="Title"/>
    <w:basedOn w:val="674"/>
    <w:next w:val="674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 w:customStyle="1">
    <w:name w:val="Заголовок Знак"/>
    <w:basedOn w:val="684"/>
    <w:link w:val="697"/>
    <w:uiPriority w:val="10"/>
    <w:rPr>
      <w:sz w:val="48"/>
      <w:szCs w:val="48"/>
    </w:rPr>
  </w:style>
  <w:style w:type="paragraph" w:styleId="699">
    <w:name w:val="Subtitle"/>
    <w:basedOn w:val="674"/>
    <w:next w:val="674"/>
    <w:link w:val="700"/>
    <w:uiPriority w:val="11"/>
    <w:qFormat/>
    <w:pPr>
      <w:spacing w:before="200" w:after="200"/>
    </w:pPr>
  </w:style>
  <w:style w:type="character" w:styleId="700" w:customStyle="1">
    <w:name w:val="Подзаголовок Знак"/>
    <w:basedOn w:val="684"/>
    <w:link w:val="699"/>
    <w:uiPriority w:val="11"/>
    <w:rPr>
      <w:sz w:val="24"/>
      <w:szCs w:val="24"/>
    </w:rPr>
  </w:style>
  <w:style w:type="paragraph" w:styleId="701">
    <w:name w:val="Quote"/>
    <w:basedOn w:val="674"/>
    <w:next w:val="674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4"/>
    <w:next w:val="674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74"/>
    <w:link w:val="70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Верхний колонтитул Знак"/>
    <w:basedOn w:val="684"/>
    <w:link w:val="705"/>
    <w:uiPriority w:val="99"/>
  </w:style>
  <w:style w:type="paragraph" w:styleId="707">
    <w:name w:val="Footer"/>
    <w:basedOn w:val="674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8" w:customStyle="1">
    <w:name w:val="Footer Char"/>
    <w:basedOn w:val="684"/>
    <w:uiPriority w:val="99"/>
  </w:style>
  <w:style w:type="paragraph" w:styleId="709">
    <w:name w:val="Caption"/>
    <w:basedOn w:val="674"/>
    <w:next w:val="674"/>
    <w:link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</w:style>
  <w:style w:type="table" w:styleId="711">
    <w:name w:val="Table Grid"/>
    <w:basedOn w:val="6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1" w:customStyle="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2" w:customStyle="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3" w:customStyle="1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4" w:customStyle="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5" w:customStyle="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6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5" w:customStyle="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6" w:customStyle="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7" w:customStyle="1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8" w:customStyle="1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4" w:customStyle="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6" w:customStyle="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8" w:customStyle="1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9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8" w:customStyle="1">
    <w:name w:val="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2" w:customStyle="1">
    <w:name w:val="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 &amp; 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5" w:customStyle="1">
    <w:name w:val="Bordered &amp; 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Bordered &amp; 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Bordered &amp; 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Bordered &amp; 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9" w:customStyle="1">
    <w:name w:val="Bordered &amp; 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2" w:customStyle="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3" w:customStyle="1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4" w:customStyle="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5" w:customStyle="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6" w:customStyle="1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563c1" w:themeColor="hyperlink"/>
      <w:u w:val="single"/>
    </w:rPr>
  </w:style>
  <w:style w:type="paragraph" w:styleId="838">
    <w:name w:val="footnote text"/>
    <w:basedOn w:val="674"/>
    <w:link w:val="839"/>
    <w:uiPriority w:val="99"/>
    <w:semiHidden/>
    <w:unhideWhenUsed/>
    <w:pPr>
      <w:spacing w:after="40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84"/>
    <w:uiPriority w:val="99"/>
    <w:unhideWhenUsed/>
    <w:rPr>
      <w:vertAlign w:val="superscript"/>
    </w:rPr>
  </w:style>
  <w:style w:type="paragraph" w:styleId="841">
    <w:name w:val="endnote text"/>
    <w:basedOn w:val="674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84"/>
    <w:uiPriority w:val="99"/>
    <w:semiHidden/>
    <w:unhideWhenUsed/>
    <w:rPr>
      <w:vertAlign w:val="superscript"/>
    </w:rPr>
  </w:style>
  <w:style w:type="paragraph" w:styleId="844">
    <w:name w:val="toc 1"/>
    <w:basedOn w:val="674"/>
    <w:next w:val="674"/>
    <w:uiPriority w:val="39"/>
    <w:unhideWhenUsed/>
    <w:pPr>
      <w:spacing w:after="57"/>
    </w:pPr>
  </w:style>
  <w:style w:type="paragraph" w:styleId="845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46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47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48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49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50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1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2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4"/>
    <w:next w:val="674"/>
    <w:uiPriority w:val="99"/>
    <w:unhideWhenUsed/>
  </w:style>
  <w:style w:type="character" w:styleId="855" w:customStyle="1">
    <w:name w:val="Заголовок 1 Знак"/>
    <w:basedOn w:val="684"/>
    <w:link w:val="675"/>
    <w:uiPriority w:val="99"/>
    <w:rPr>
      <w:rFonts w:ascii="Times New Roman" w:hAnsi="Times New Roman" w:eastAsia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styleId="856" w:customStyle="1">
    <w:name w:val="msonormal_mailru_css_attribute_postfix"/>
    <w:basedOn w:val="674"/>
    <w:pPr>
      <w:spacing w:before="100" w:beforeAutospacing="1" w:after="100" w:afterAutospacing="1"/>
    </w:pPr>
  </w:style>
  <w:style w:type="paragraph" w:styleId="857">
    <w:name w:val="Balloon Text"/>
    <w:basedOn w:val="674"/>
    <w:link w:val="85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basedOn w:val="684"/>
    <w:link w:val="85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59">
    <w:name w:val="List Paragraph"/>
    <w:basedOn w:val="674"/>
    <w:uiPriority w:val="34"/>
    <w:qFormat/>
    <w:pPr>
      <w:contextualSpacing/>
      <w:ind w:left="720"/>
    </w:pPr>
  </w:style>
  <w:style w:type="character" w:styleId="860">
    <w:name w:val="annotation reference"/>
    <w:basedOn w:val="684"/>
    <w:uiPriority w:val="99"/>
    <w:semiHidden/>
    <w:unhideWhenUsed/>
    <w:rPr>
      <w:sz w:val="16"/>
      <w:szCs w:val="16"/>
    </w:rPr>
  </w:style>
  <w:style w:type="paragraph" w:styleId="861">
    <w:name w:val="annotation text"/>
    <w:basedOn w:val="674"/>
    <w:link w:val="862"/>
    <w:uiPriority w:val="99"/>
    <w:semiHidden/>
    <w:unhideWhenUsed/>
    <w:rPr>
      <w:sz w:val="20"/>
      <w:szCs w:val="20"/>
    </w:rPr>
  </w:style>
  <w:style w:type="character" w:styleId="862" w:customStyle="1">
    <w:name w:val="Текст примечания Знак"/>
    <w:basedOn w:val="684"/>
    <w:link w:val="86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3">
    <w:name w:val="annotation subject"/>
    <w:basedOn w:val="861"/>
    <w:next w:val="861"/>
    <w:link w:val="864"/>
    <w:uiPriority w:val="99"/>
    <w:semiHidden/>
    <w:unhideWhenUsed/>
    <w:rPr>
      <w:b/>
      <w:bCs/>
    </w:rPr>
  </w:style>
  <w:style w:type="character" w:styleId="864" w:customStyle="1">
    <w:name w:val="Тема примечания Знак"/>
    <w:basedOn w:val="862"/>
    <w:link w:val="86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65">
    <w:name w:val="Normal (Web)"/>
    <w:basedOn w:val="674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EF0589700282FFDB6E20886F6A586AB36B67AAAFC2B48ADB582214467E5F40FD04CB11166E15641946947BF7D75333B623AD4021CCD36814U4x9L" TargetMode="External"/><Relationship Id="rId11" Type="http://schemas.openxmlformats.org/officeDocument/2006/relationships/hyperlink" Target="consultantplus://offline/ref=299CB6AE50559B89E9CF2ADD5FA2479AEDB6527E59EEAB4A0FA0D1108028393614399F96209C7116412F51BED39C0B09E310DB2848CFQF77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E0149-BE28-4D98-8E56-3C9EE651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Кунаева Маргарита Викторовна</dc:creator>
  <cp:keywords/>
  <dc:description/>
  <cp:lastModifiedBy>id10103</cp:lastModifiedBy>
  <cp:revision>9</cp:revision>
  <dcterms:created xsi:type="dcterms:W3CDTF">2025-05-06T13:34:00Z</dcterms:created>
  <dcterms:modified xsi:type="dcterms:W3CDTF">2025-05-30T11:00:11Z</dcterms:modified>
</cp:coreProperties>
</file>